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E46A" w14:textId="77777777" w:rsidR="00856DC2" w:rsidRDefault="007071F7" w:rsidP="00BC489D">
      <w:pPr>
        <w:spacing w:before="100" w:beforeAutospacing="1" w:after="0"/>
        <w:jc w:val="center"/>
        <w:rPr>
          <w:b/>
          <w:sz w:val="32"/>
        </w:rPr>
      </w:pPr>
      <w:bookmarkStart w:id="0" w:name="_Hlk522103366"/>
      <w:bookmarkStart w:id="1" w:name="OLE_LINK2"/>
      <w:r>
        <w:rPr>
          <w:b/>
          <w:noProof/>
          <w:sz w:val="32"/>
          <w:lang w:eastAsia="en-GB"/>
        </w:rPr>
        <w:pict w14:anchorId="5DF5E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3.5pt;height:45pt;visibility:visible">
            <v:imagedata r:id="rId8" o:title=""/>
          </v:shape>
        </w:pict>
      </w:r>
      <w:bookmarkEnd w:id="0"/>
      <w:bookmarkEnd w:id="1"/>
    </w:p>
    <w:p w14:paraId="33FFB2E4" w14:textId="77777777" w:rsidR="00856DC2" w:rsidRPr="00DA7BF3" w:rsidRDefault="00856DC2" w:rsidP="00856DC2">
      <w:pPr>
        <w:spacing w:before="960"/>
        <w:jc w:val="center"/>
        <w:rPr>
          <w:sz w:val="32"/>
        </w:rPr>
      </w:pPr>
      <w:r w:rsidRPr="00807DAF">
        <w:rPr>
          <w:b/>
          <w:sz w:val="32"/>
        </w:rPr>
        <w:t>Contracting Authority</w:t>
      </w:r>
      <w:r w:rsidRPr="00807DAF">
        <w:rPr>
          <w:sz w:val="32"/>
        </w:rPr>
        <w:t xml:space="preserve">: </w:t>
      </w:r>
      <w:r>
        <w:rPr>
          <w:sz w:val="32"/>
        </w:rPr>
        <w:t>European Commission</w:t>
      </w:r>
    </w:p>
    <w:p w14:paraId="737E9C62" w14:textId="77777777" w:rsidR="00856DC2" w:rsidRPr="00807DAF" w:rsidRDefault="00FC2897" w:rsidP="00856DC2">
      <w:pPr>
        <w:pStyle w:val="Title"/>
        <w:spacing w:before="600"/>
        <w:outlineLvl w:val="0"/>
        <w:rPr>
          <w:b w:val="0"/>
          <w:sz w:val="32"/>
          <w:szCs w:val="32"/>
        </w:rPr>
      </w:pPr>
      <w:r w:rsidRPr="00FC2897">
        <w:rPr>
          <w:b w:val="0"/>
          <w:sz w:val="32"/>
          <w:szCs w:val="32"/>
        </w:rPr>
        <w:t xml:space="preserve">Civil </w:t>
      </w:r>
      <w:r>
        <w:rPr>
          <w:b w:val="0"/>
          <w:sz w:val="32"/>
          <w:szCs w:val="32"/>
        </w:rPr>
        <w:t>S</w:t>
      </w:r>
      <w:r w:rsidRPr="00FC2897">
        <w:rPr>
          <w:b w:val="0"/>
          <w:sz w:val="32"/>
          <w:szCs w:val="32"/>
        </w:rPr>
        <w:t xml:space="preserve">ociety </w:t>
      </w:r>
      <w:r>
        <w:rPr>
          <w:b w:val="0"/>
          <w:sz w:val="32"/>
          <w:szCs w:val="32"/>
        </w:rPr>
        <w:t>F</w:t>
      </w:r>
      <w:r w:rsidRPr="00FC2897">
        <w:rPr>
          <w:b w:val="0"/>
          <w:sz w:val="32"/>
          <w:szCs w:val="32"/>
        </w:rPr>
        <w:t xml:space="preserve">acility and </w:t>
      </w:r>
      <w:r>
        <w:rPr>
          <w:b w:val="0"/>
          <w:sz w:val="32"/>
          <w:szCs w:val="32"/>
        </w:rPr>
        <w:t>M</w:t>
      </w:r>
      <w:r w:rsidRPr="00FC2897">
        <w:rPr>
          <w:b w:val="0"/>
          <w:sz w:val="32"/>
          <w:szCs w:val="32"/>
        </w:rPr>
        <w:t xml:space="preserve">edia </w:t>
      </w:r>
      <w:r>
        <w:rPr>
          <w:b w:val="0"/>
          <w:sz w:val="32"/>
          <w:szCs w:val="32"/>
        </w:rPr>
        <w:t>P</w:t>
      </w:r>
      <w:r w:rsidRPr="00FC2897">
        <w:rPr>
          <w:b w:val="0"/>
          <w:sz w:val="32"/>
          <w:szCs w:val="32"/>
        </w:rPr>
        <w:t>rogramme 2021-2023-allocation 2022 IPA II</w:t>
      </w:r>
      <w:r>
        <w:rPr>
          <w:b w:val="0"/>
          <w:sz w:val="32"/>
          <w:szCs w:val="32"/>
        </w:rPr>
        <w:t>I</w:t>
      </w:r>
    </w:p>
    <w:p w14:paraId="5B424759" w14:textId="77777777" w:rsidR="00856DC2" w:rsidRPr="00E3248B" w:rsidRDefault="00856DC2" w:rsidP="00856DC2">
      <w:pPr>
        <w:pStyle w:val="Title"/>
        <w:spacing w:before="600"/>
        <w:outlineLvl w:val="0"/>
        <w:rPr>
          <w:b w:val="0"/>
          <w:sz w:val="32"/>
          <w:szCs w:val="32"/>
        </w:rPr>
      </w:pPr>
      <w:r w:rsidRPr="00E3248B">
        <w:rPr>
          <w:b w:val="0"/>
          <w:sz w:val="32"/>
          <w:szCs w:val="32"/>
        </w:rPr>
        <w:t>EU4CS - Support to existing and newly established Civil Society Organisations' networks</w:t>
      </w:r>
    </w:p>
    <w:p w14:paraId="18B802F7" w14:textId="77777777" w:rsidR="00856DC2" w:rsidRPr="00914130" w:rsidRDefault="008344E7" w:rsidP="00E3248B">
      <w:pPr>
        <w:pStyle w:val="SubTitle1"/>
        <w:tabs>
          <w:tab w:val="center" w:pos="4677"/>
          <w:tab w:val="left" w:pos="7830"/>
        </w:tabs>
        <w:spacing w:before="480"/>
        <w:jc w:val="left"/>
        <w:rPr>
          <w:sz w:val="32"/>
          <w:szCs w:val="32"/>
        </w:rPr>
      </w:pPr>
      <w:r>
        <w:rPr>
          <w:sz w:val="32"/>
          <w:szCs w:val="32"/>
        </w:rPr>
        <w:tab/>
      </w:r>
      <w:r w:rsidR="00856DC2" w:rsidRPr="00914130">
        <w:rPr>
          <w:sz w:val="32"/>
          <w:szCs w:val="32"/>
        </w:rPr>
        <w:t>Guidelines for grant</w:t>
      </w:r>
      <w:r w:rsidR="00856DC2">
        <w:rPr>
          <w:sz w:val="32"/>
          <w:szCs w:val="32"/>
        </w:rPr>
        <w:t xml:space="preserve"> </w:t>
      </w:r>
      <w:r w:rsidR="00856DC2" w:rsidRPr="00914130">
        <w:rPr>
          <w:sz w:val="32"/>
          <w:szCs w:val="32"/>
        </w:rPr>
        <w:t>applicants</w:t>
      </w:r>
      <w:r>
        <w:rPr>
          <w:sz w:val="32"/>
          <w:szCs w:val="32"/>
        </w:rPr>
        <w:tab/>
      </w:r>
    </w:p>
    <w:p w14:paraId="66568B34" w14:textId="77777777" w:rsidR="00AA0F3D" w:rsidRPr="00B965AB" w:rsidRDefault="00AA0F3D" w:rsidP="00AA0F3D">
      <w:pPr>
        <w:pStyle w:val="SubTitle1"/>
        <w:spacing w:before="480"/>
        <w:rPr>
          <w:sz w:val="32"/>
          <w:szCs w:val="32"/>
        </w:rPr>
      </w:pPr>
      <w:r>
        <w:rPr>
          <w:b w:val="0"/>
          <w:sz w:val="32"/>
          <w:szCs w:val="32"/>
        </w:rPr>
        <w:t>Budget line:</w:t>
      </w:r>
      <w:r w:rsidR="00826FBE" w:rsidRPr="00826FBE">
        <w:t xml:space="preserve"> </w:t>
      </w:r>
      <w:r w:rsidR="00826FBE" w:rsidRPr="00826FBE">
        <w:rPr>
          <w:b w:val="0"/>
          <w:sz w:val="32"/>
          <w:szCs w:val="32"/>
        </w:rPr>
        <w:t>15.020101.01</w:t>
      </w:r>
    </w:p>
    <w:p w14:paraId="2127430D" w14:textId="77777777" w:rsidR="00856DC2" w:rsidRPr="00B965AB" w:rsidRDefault="00856DC2" w:rsidP="00856DC2">
      <w:pPr>
        <w:jc w:val="center"/>
        <w:rPr>
          <w:sz w:val="32"/>
          <w:szCs w:val="32"/>
        </w:rPr>
      </w:pPr>
    </w:p>
    <w:p w14:paraId="7A44188B" w14:textId="77777777" w:rsidR="00856DC2" w:rsidRPr="00B965AB" w:rsidRDefault="00856DC2" w:rsidP="00856DC2">
      <w:pPr>
        <w:pStyle w:val="SubTitle2"/>
        <w:rPr>
          <w:b w:val="0"/>
          <w:noProof/>
          <w:szCs w:val="32"/>
        </w:rPr>
      </w:pPr>
      <w:r w:rsidRPr="00B965AB">
        <w:rPr>
          <w:b w:val="0"/>
          <w:szCs w:val="32"/>
        </w:rPr>
        <w:t>Reference:</w:t>
      </w:r>
      <w:r w:rsidRPr="00B965AB">
        <w:rPr>
          <w:b w:val="0"/>
          <w:szCs w:val="32"/>
        </w:rPr>
        <w:br/>
        <w:t>EuropeAid/</w:t>
      </w:r>
      <w:r w:rsidRPr="00B965AB">
        <w:rPr>
          <w:b w:val="0"/>
          <w:noProof/>
          <w:szCs w:val="32"/>
        </w:rPr>
        <w:t>176421</w:t>
      </w:r>
      <w:r w:rsidRPr="00B965AB">
        <w:rPr>
          <w:b w:val="0"/>
          <w:szCs w:val="32"/>
        </w:rPr>
        <w:t>/</w:t>
      </w:r>
      <w:r w:rsidRPr="00B965AB">
        <w:rPr>
          <w:b w:val="0"/>
          <w:noProof/>
          <w:szCs w:val="32"/>
        </w:rPr>
        <w:t>DD/ACT/BA</w:t>
      </w:r>
    </w:p>
    <w:p w14:paraId="216E8FFF" w14:textId="77777777" w:rsidR="00856DC2" w:rsidRDefault="00856DC2" w:rsidP="00856DC2">
      <w:pPr>
        <w:pStyle w:val="SubTitle2"/>
        <w:spacing w:after="120"/>
        <w:rPr>
          <w:b w:val="0"/>
          <w:noProof/>
          <w:szCs w:val="32"/>
        </w:rPr>
      </w:pPr>
      <w:r w:rsidRPr="00B965AB">
        <w:rPr>
          <w:b w:val="0"/>
          <w:noProof/>
          <w:szCs w:val="32"/>
        </w:rPr>
        <w:t>Deadline for submission</w:t>
      </w:r>
      <w:r w:rsidRPr="00B965AB">
        <w:rPr>
          <w:rStyle w:val="FootnoteReference"/>
          <w:b w:val="0"/>
          <w:szCs w:val="32"/>
        </w:rPr>
        <w:footnoteReference w:id="2"/>
      </w:r>
      <w:r w:rsidRPr="00B965AB">
        <w:rPr>
          <w:b w:val="0"/>
          <w:noProof/>
          <w:szCs w:val="32"/>
        </w:rPr>
        <w:t xml:space="preserve"> of </w:t>
      </w:r>
      <w:r>
        <w:rPr>
          <w:b w:val="0"/>
          <w:noProof/>
          <w:szCs w:val="32"/>
        </w:rPr>
        <w:t>c</w:t>
      </w:r>
      <w:r w:rsidRPr="00B965AB">
        <w:rPr>
          <w:b w:val="0"/>
          <w:noProof/>
          <w:szCs w:val="32"/>
        </w:rPr>
        <w:t xml:space="preserve">oncept </w:t>
      </w:r>
      <w:r>
        <w:rPr>
          <w:b w:val="0"/>
          <w:noProof/>
          <w:szCs w:val="32"/>
        </w:rPr>
        <w:t>n</w:t>
      </w:r>
      <w:r w:rsidRPr="00B965AB">
        <w:rPr>
          <w:b w:val="0"/>
          <w:noProof/>
          <w:szCs w:val="32"/>
        </w:rPr>
        <w:t>ote</w:t>
      </w:r>
      <w:r>
        <w:rPr>
          <w:b w:val="0"/>
          <w:noProof/>
          <w:szCs w:val="32"/>
        </w:rPr>
        <w:t>s</w:t>
      </w:r>
      <w:r w:rsidRPr="00B965AB">
        <w:rPr>
          <w:b w:val="0"/>
          <w:noProof/>
          <w:szCs w:val="32"/>
        </w:rPr>
        <w:t>:</w:t>
      </w:r>
    </w:p>
    <w:p w14:paraId="2996FB16" w14:textId="77777777" w:rsidR="00856DC2" w:rsidRPr="00B965AB" w:rsidRDefault="00856DC2" w:rsidP="00856DC2">
      <w:pPr>
        <w:pStyle w:val="SubTitle2"/>
        <w:spacing w:after="120"/>
        <w:rPr>
          <w:b w:val="0"/>
          <w:noProof/>
          <w:szCs w:val="32"/>
        </w:rPr>
      </w:pPr>
    </w:p>
    <w:p w14:paraId="202B3F7B" w14:textId="77777777" w:rsidR="00856DC2" w:rsidRPr="008D1F59" w:rsidRDefault="00641782" w:rsidP="00856DC2">
      <w:pPr>
        <w:pStyle w:val="SubTitle2"/>
        <w:rPr>
          <w:noProof/>
          <w:szCs w:val="32"/>
        </w:rPr>
      </w:pPr>
      <w:r>
        <w:rPr>
          <w:noProof/>
          <w:szCs w:val="32"/>
        </w:rPr>
        <w:t>21</w:t>
      </w:r>
      <w:r w:rsidR="00856DC2" w:rsidRPr="008D1F59">
        <w:rPr>
          <w:noProof/>
          <w:szCs w:val="32"/>
        </w:rPr>
        <w:t>/</w:t>
      </w:r>
      <w:r>
        <w:rPr>
          <w:noProof/>
          <w:szCs w:val="32"/>
        </w:rPr>
        <w:t>03</w:t>
      </w:r>
      <w:r w:rsidR="00856DC2" w:rsidRPr="008D1F59">
        <w:rPr>
          <w:noProof/>
          <w:szCs w:val="32"/>
        </w:rPr>
        <w:t>/2023 at 12:00 (Brussels date and time)</w:t>
      </w:r>
    </w:p>
    <w:p w14:paraId="362F05E9" w14:textId="77777777" w:rsidR="00856DC2" w:rsidRPr="003C3B20" w:rsidRDefault="00856DC2" w:rsidP="00856DC2">
      <w:pPr>
        <w:pStyle w:val="SubTitle2"/>
        <w:rPr>
          <w:sz w:val="24"/>
          <w:szCs w:val="24"/>
        </w:rPr>
      </w:pPr>
      <w:r w:rsidRPr="003C3B20">
        <w:rPr>
          <w:b w:val="0"/>
          <w:sz w:val="24"/>
          <w:szCs w:val="24"/>
        </w:rPr>
        <w:t xml:space="preserve">(in order to convert to local time click </w:t>
      </w:r>
      <w:hyperlink r:id="rId9" w:history="1">
        <w:r w:rsidRPr="003C3B20">
          <w:rPr>
            <w:rStyle w:val="Hyperlink"/>
            <w:sz w:val="24"/>
            <w:szCs w:val="24"/>
          </w:rPr>
          <w:t>here</w:t>
        </w:r>
      </w:hyperlink>
      <w:r w:rsidRPr="003C3B20">
        <w:rPr>
          <w:rStyle w:val="FootnoteReference"/>
          <w:szCs w:val="24"/>
        </w:rPr>
        <w:footnoteReference w:id="3"/>
      </w:r>
      <w:r w:rsidRPr="003C3B20">
        <w:rPr>
          <w:sz w:val="24"/>
          <w:szCs w:val="24"/>
        </w:rPr>
        <w:t>)</w:t>
      </w:r>
    </w:p>
    <w:p w14:paraId="45028646" w14:textId="77777777" w:rsidR="007857D2" w:rsidRPr="00EE4E75" w:rsidRDefault="003E79BB" w:rsidP="00EE4E75">
      <w:pPr>
        <w:pStyle w:val="SubTitle1"/>
        <w:rPr>
          <w:sz w:val="32"/>
          <w:szCs w:val="32"/>
        </w:rPr>
      </w:pPr>
      <w:r>
        <w:rPr>
          <w:sz w:val="32"/>
          <w:szCs w:val="32"/>
        </w:rPr>
        <w:br w:type="page"/>
      </w:r>
      <w:r w:rsidR="007857D2" w:rsidRPr="00807DAF">
        <w:rPr>
          <w:sz w:val="32"/>
          <w:szCs w:val="32"/>
        </w:rPr>
        <w:lastRenderedPageBreak/>
        <w:t>NOTICE</w:t>
      </w:r>
    </w:p>
    <w:p w14:paraId="0CE601FA" w14:textId="77777777" w:rsidR="0052492E" w:rsidRPr="00807DAF" w:rsidRDefault="0052492E" w:rsidP="0052492E">
      <w:pPr>
        <w:pStyle w:val="SubTitle2"/>
      </w:pPr>
    </w:p>
    <w:p w14:paraId="6EE67F6D" w14:textId="77777777" w:rsidR="0052492E" w:rsidRPr="00807DAF" w:rsidRDefault="0052492E" w:rsidP="0052492E">
      <w:pPr>
        <w:pStyle w:val="Subtitle"/>
        <w:spacing w:after="240"/>
        <w:jc w:val="both"/>
        <w:rPr>
          <w:rFonts w:ascii="Times New Roman" w:hAnsi="Times New Roman"/>
          <w:b w:val="0"/>
          <w:sz w:val="22"/>
          <w:szCs w:val="22"/>
          <w:lang w:val="en-GB"/>
        </w:rPr>
      </w:pPr>
      <w:r w:rsidRPr="00EE4E75">
        <w:rPr>
          <w:rFonts w:ascii="Times New Roman" w:hAnsi="Times New Roman"/>
          <w:b w:val="0"/>
          <w:sz w:val="22"/>
          <w:szCs w:val="22"/>
          <w:lang w:val="en-GB"/>
        </w:rPr>
        <w:t xml:space="preserve">This is a restricted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all for </w:t>
      </w:r>
      <w:r w:rsidR="00D84C87" w:rsidRPr="00EE4E75">
        <w:rPr>
          <w:rFonts w:ascii="Times New Roman" w:hAnsi="Times New Roman"/>
          <w:b w:val="0"/>
          <w:sz w:val="22"/>
          <w:szCs w:val="22"/>
          <w:lang w:val="en-GB"/>
        </w:rPr>
        <w:t>p</w:t>
      </w:r>
      <w:r w:rsidRPr="00EE4E75">
        <w:rPr>
          <w:rFonts w:ascii="Times New Roman" w:hAnsi="Times New Roman"/>
          <w:b w:val="0"/>
          <w:sz w:val="22"/>
          <w:szCs w:val="22"/>
          <w:lang w:val="en-GB"/>
        </w:rPr>
        <w:t xml:space="preserve">roposals. In the first instance, only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oncept </w:t>
      </w:r>
      <w:r w:rsidR="00D84C87" w:rsidRPr="00EE4E75">
        <w:rPr>
          <w:rFonts w:ascii="Times New Roman" w:hAnsi="Times New Roman"/>
          <w:b w:val="0"/>
          <w:sz w:val="22"/>
          <w:szCs w:val="22"/>
          <w:lang w:val="en-GB"/>
        </w:rPr>
        <w:t>n</w:t>
      </w:r>
      <w:r w:rsidRPr="00EE4E75">
        <w:rPr>
          <w:rFonts w:ascii="Times New Roman" w:hAnsi="Times New Roman"/>
          <w:b w:val="0"/>
          <w:sz w:val="22"/>
          <w:szCs w:val="22"/>
          <w:lang w:val="en-GB"/>
        </w:rPr>
        <w:t xml:space="preserve">otes </w:t>
      </w:r>
      <w:r w:rsidR="0031666A" w:rsidRPr="00EE4E75">
        <w:rPr>
          <w:rFonts w:ascii="Times New Roman" w:hAnsi="Times New Roman"/>
          <w:b w:val="0"/>
          <w:sz w:val="22"/>
          <w:szCs w:val="22"/>
          <w:lang w:val="en-GB"/>
        </w:rPr>
        <w:t>(</w:t>
      </w:r>
      <w:r w:rsidR="007879E3">
        <w:rPr>
          <w:rFonts w:ascii="Times New Roman" w:hAnsi="Times New Roman"/>
          <w:b w:val="0"/>
          <w:sz w:val="22"/>
          <w:szCs w:val="22"/>
          <w:lang w:val="en-GB"/>
        </w:rPr>
        <w:t>Annex</w:t>
      </w:r>
      <w:r w:rsidR="0031666A" w:rsidRPr="00EE4E75">
        <w:rPr>
          <w:rFonts w:ascii="Times New Roman" w:hAnsi="Times New Roman"/>
          <w:b w:val="0"/>
          <w:sz w:val="22"/>
          <w:szCs w:val="22"/>
          <w:lang w:val="en-GB"/>
        </w:rPr>
        <w:t xml:space="preserve"> A</w:t>
      </w:r>
      <w:r w:rsidR="007879E3">
        <w:rPr>
          <w:rFonts w:ascii="Times New Roman" w:hAnsi="Times New Roman"/>
          <w:b w:val="0"/>
          <w:sz w:val="22"/>
          <w:szCs w:val="22"/>
          <w:lang w:val="en-GB"/>
        </w:rPr>
        <w:t>.1</w:t>
      </w:r>
      <w:r w:rsidR="00B37A33" w:rsidRPr="00B37A33">
        <w:rPr>
          <w:rFonts w:ascii="Times New Roman" w:hAnsi="Times New Roman"/>
          <w:b w:val="0"/>
          <w:sz w:val="22"/>
          <w:szCs w:val="22"/>
          <w:lang w:val="en-GB"/>
        </w:rPr>
        <w:t xml:space="preserve"> – Grant application form - Concept note</w:t>
      </w:r>
      <w:r w:rsidR="0031666A" w:rsidRPr="00EE4E75">
        <w:rPr>
          <w:rFonts w:ascii="Times New Roman" w:hAnsi="Times New Roman"/>
          <w:b w:val="0"/>
          <w:sz w:val="22"/>
          <w:szCs w:val="22"/>
          <w:lang w:val="en-GB"/>
        </w:rPr>
        <w:t xml:space="preserve">) </w:t>
      </w:r>
      <w:r w:rsidRPr="00EE4E75">
        <w:rPr>
          <w:rFonts w:ascii="Times New Roman" w:hAnsi="Times New Roman"/>
          <w:b w:val="0"/>
          <w:sz w:val="22"/>
          <w:szCs w:val="22"/>
          <w:lang w:val="en-GB"/>
        </w:rPr>
        <w:t xml:space="preserve">must be submitted for evaluation. Thereafter,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 xml:space="preserve">pplicants who have been pre-selected will be invited to submit a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pplication</w:t>
      </w:r>
      <w:r w:rsidR="00B37A33">
        <w:rPr>
          <w:rFonts w:ascii="Times New Roman" w:hAnsi="Times New Roman"/>
          <w:b w:val="0"/>
          <w:sz w:val="22"/>
          <w:szCs w:val="22"/>
          <w:lang w:val="en-GB"/>
        </w:rPr>
        <w:t xml:space="preserve"> (</w:t>
      </w:r>
      <w:r w:rsidR="00B37A33" w:rsidRPr="00B37A33">
        <w:rPr>
          <w:rFonts w:ascii="Times New Roman" w:hAnsi="Times New Roman"/>
          <w:b w:val="0"/>
          <w:sz w:val="22"/>
          <w:szCs w:val="22"/>
          <w:lang w:val="en-GB"/>
        </w:rPr>
        <w:t>Annex A.2 – Grant application form – Full application</w:t>
      </w:r>
      <w:r w:rsidR="00B37A33">
        <w:rPr>
          <w:rFonts w:ascii="Times New Roman" w:hAnsi="Times New Roman"/>
          <w:b w:val="0"/>
          <w:sz w:val="22"/>
          <w:szCs w:val="22"/>
          <w:lang w:val="en-GB"/>
        </w:rPr>
        <w:t>)</w:t>
      </w:r>
      <w:r w:rsidRPr="00EE4E75">
        <w:rPr>
          <w:rFonts w:ascii="Times New Roman" w:hAnsi="Times New Roman"/>
          <w:b w:val="0"/>
          <w:sz w:val="22"/>
          <w:szCs w:val="22"/>
          <w:lang w:val="en-GB"/>
        </w:rPr>
        <w:t xml:space="preserve">. </w:t>
      </w:r>
      <w:r w:rsidR="00D830C7" w:rsidRPr="00EE4E75">
        <w:rPr>
          <w:rFonts w:ascii="Times New Roman" w:hAnsi="Times New Roman"/>
          <w:b w:val="0"/>
          <w:sz w:val="22"/>
          <w:szCs w:val="22"/>
          <w:lang w:val="en-GB"/>
        </w:rPr>
        <w:t>After</w:t>
      </w:r>
      <w:r w:rsidRPr="00EE4E75">
        <w:rPr>
          <w:rFonts w:ascii="Times New Roman" w:hAnsi="Times New Roman"/>
          <w:b w:val="0"/>
          <w:sz w:val="22"/>
          <w:szCs w:val="22"/>
          <w:lang w:val="en-GB"/>
        </w:rPr>
        <w:t xml:space="preserve"> the evaluation of the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 xml:space="preserve">pplications, an eligibility check will be performed for those which </w:t>
      </w:r>
      <w:r w:rsidR="00D830C7" w:rsidRPr="00EE4E75">
        <w:rPr>
          <w:rFonts w:ascii="Times New Roman" w:hAnsi="Times New Roman"/>
          <w:b w:val="0"/>
          <w:sz w:val="22"/>
          <w:szCs w:val="22"/>
          <w:lang w:val="en-GB"/>
        </w:rPr>
        <w:t xml:space="preserve">have been </w:t>
      </w:r>
      <w:r w:rsidRPr="00EE4E75">
        <w:rPr>
          <w:rFonts w:ascii="Times New Roman" w:hAnsi="Times New Roman"/>
          <w:b w:val="0"/>
          <w:sz w:val="22"/>
          <w:szCs w:val="22"/>
          <w:lang w:val="en-GB"/>
        </w:rPr>
        <w:t xml:space="preserve">provisionally selected. </w:t>
      </w:r>
      <w:r w:rsidR="001D2826" w:rsidRPr="00EE4E75">
        <w:rPr>
          <w:rFonts w:ascii="Times New Roman" w:hAnsi="Times New Roman"/>
          <w:b w:val="0"/>
          <w:sz w:val="22"/>
          <w:szCs w:val="22"/>
          <w:lang w:val="en-GB"/>
        </w:rPr>
        <w:t>Eligibility</w:t>
      </w:r>
      <w:r w:rsidRPr="00EE4E75">
        <w:rPr>
          <w:rFonts w:ascii="Times New Roman" w:hAnsi="Times New Roman"/>
          <w:b w:val="0"/>
          <w:sz w:val="22"/>
          <w:szCs w:val="22"/>
          <w:lang w:val="en-GB"/>
        </w:rPr>
        <w:t xml:space="preserve"> will be </w:t>
      </w:r>
      <w:r w:rsidR="001D2826" w:rsidRPr="00EE4E75">
        <w:rPr>
          <w:rFonts w:ascii="Times New Roman" w:hAnsi="Times New Roman"/>
          <w:b w:val="0"/>
          <w:sz w:val="22"/>
          <w:szCs w:val="22"/>
          <w:lang w:val="en-GB"/>
        </w:rPr>
        <w:t xml:space="preserve">checked </w:t>
      </w:r>
      <w:r w:rsidRPr="00EE4E75">
        <w:rPr>
          <w:rFonts w:ascii="Times New Roman" w:hAnsi="Times New Roman"/>
          <w:b w:val="0"/>
          <w:sz w:val="22"/>
          <w:szCs w:val="22"/>
          <w:lang w:val="en-GB"/>
        </w:rPr>
        <w:t xml:space="preserve">on the basis of the supporting documents requested by the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ontracting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uthority</w:t>
      </w:r>
      <w:r w:rsidR="009D29CA" w:rsidRPr="00EE4E75">
        <w:rPr>
          <w:rFonts w:ascii="Times New Roman" w:hAnsi="Times New Roman"/>
          <w:b w:val="0"/>
          <w:sz w:val="22"/>
          <w:szCs w:val="22"/>
          <w:lang w:val="en-GB"/>
        </w:rPr>
        <w:t xml:space="preserve"> and</w:t>
      </w:r>
      <w:r w:rsidRPr="00EE4E75">
        <w:rPr>
          <w:rFonts w:ascii="Times New Roman" w:hAnsi="Times New Roman"/>
          <w:b w:val="0"/>
          <w:sz w:val="22"/>
          <w:szCs w:val="22"/>
          <w:lang w:val="en-GB"/>
        </w:rPr>
        <w:t xml:space="preserve"> the signed </w:t>
      </w:r>
      <w:r w:rsidR="00A016F9" w:rsidRPr="00EE4E75">
        <w:rPr>
          <w:rFonts w:ascii="Times New Roman" w:hAnsi="Times New Roman"/>
          <w:b w:val="0"/>
          <w:sz w:val="22"/>
          <w:szCs w:val="22"/>
          <w:lang w:val="en-GB"/>
        </w:rPr>
        <w:t>‘</w:t>
      </w:r>
      <w:r w:rsidR="00D84C87" w:rsidRPr="00EE4E75">
        <w:rPr>
          <w:rFonts w:ascii="Times New Roman" w:hAnsi="Times New Roman"/>
          <w:b w:val="0"/>
          <w:sz w:val="22"/>
          <w:szCs w:val="22"/>
          <w:lang w:val="en-GB"/>
        </w:rPr>
        <w:t>d</w:t>
      </w:r>
      <w:r w:rsidRPr="00EE4E75">
        <w:rPr>
          <w:rFonts w:ascii="Times New Roman" w:hAnsi="Times New Roman"/>
          <w:b w:val="0"/>
          <w:sz w:val="22"/>
          <w:szCs w:val="22"/>
          <w:lang w:val="en-GB"/>
        </w:rPr>
        <w:t xml:space="preserve">eclaration by the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pplicant</w:t>
      </w:r>
      <w:r w:rsidR="00A016F9" w:rsidRPr="00EE4E75">
        <w:rPr>
          <w:rFonts w:ascii="Times New Roman" w:hAnsi="Times New Roman"/>
          <w:b w:val="0"/>
          <w:sz w:val="22"/>
          <w:szCs w:val="22"/>
          <w:lang w:val="en-GB"/>
        </w:rPr>
        <w:t>’</w:t>
      </w:r>
      <w:r w:rsidRPr="00EE4E75">
        <w:rPr>
          <w:rFonts w:ascii="Times New Roman" w:hAnsi="Times New Roman"/>
          <w:b w:val="0"/>
          <w:sz w:val="22"/>
          <w:szCs w:val="22"/>
          <w:lang w:val="en-GB"/>
        </w:rPr>
        <w:t xml:space="preserve"> sent together with the </w:t>
      </w:r>
      <w:r w:rsidR="000F59A0" w:rsidRPr="00EE4E75">
        <w:rPr>
          <w:rFonts w:ascii="Times New Roman" w:hAnsi="Times New Roman"/>
          <w:b w:val="0"/>
          <w:sz w:val="22"/>
          <w:szCs w:val="22"/>
          <w:lang w:val="en-GB"/>
        </w:rPr>
        <w:t xml:space="preserve">full </w:t>
      </w:r>
      <w:r w:rsidR="00EE4E75" w:rsidRPr="00EE4E75">
        <w:rPr>
          <w:rFonts w:ascii="Times New Roman" w:hAnsi="Times New Roman"/>
          <w:b w:val="0"/>
          <w:sz w:val="22"/>
          <w:szCs w:val="22"/>
          <w:lang w:val="en-GB"/>
        </w:rPr>
        <w:t>application</w:t>
      </w:r>
      <w:r w:rsidR="00EE4E75" w:rsidRPr="00BA6979">
        <w:rPr>
          <w:rFonts w:ascii="Times New Roman" w:hAnsi="Times New Roman"/>
          <w:b w:val="0"/>
          <w:sz w:val="22"/>
          <w:szCs w:val="22"/>
          <w:lang w:val="en-GB"/>
        </w:rPr>
        <w:t>.</w:t>
      </w:r>
    </w:p>
    <w:p w14:paraId="1BB36DDD"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Pr>
          <w:b/>
          <w:snapToGrid w:val="0"/>
          <w:color w:val="auto"/>
          <w:sz w:val="22"/>
          <w:szCs w:val="20"/>
          <w:lang w:eastAsia="en-US"/>
        </w:rPr>
        <w:t>To apply to t</w:t>
      </w:r>
      <w:r w:rsidRPr="00BE543A">
        <w:rPr>
          <w:b/>
          <w:snapToGrid w:val="0"/>
          <w:color w:val="auto"/>
          <w:sz w:val="22"/>
          <w:szCs w:val="20"/>
          <w:lang w:eastAsia="en-US"/>
        </w:rPr>
        <w:t xml:space="preserve">his </w:t>
      </w:r>
      <w:r>
        <w:rPr>
          <w:b/>
          <w:snapToGrid w:val="0"/>
          <w:color w:val="auto"/>
          <w:sz w:val="22"/>
          <w:szCs w:val="20"/>
          <w:lang w:eastAsia="en-US"/>
        </w:rPr>
        <w:t>c</w:t>
      </w:r>
      <w:r w:rsidRPr="00BE543A">
        <w:rPr>
          <w:b/>
          <w:snapToGrid w:val="0"/>
          <w:color w:val="auto"/>
          <w:sz w:val="22"/>
          <w:szCs w:val="20"/>
          <w:lang w:eastAsia="en-US"/>
        </w:rPr>
        <w:t>all</w:t>
      </w:r>
      <w:r>
        <w:rPr>
          <w:b/>
          <w:snapToGrid w:val="0"/>
          <w:color w:val="auto"/>
          <w:sz w:val="22"/>
          <w:szCs w:val="20"/>
          <w:lang w:eastAsia="en-US"/>
        </w:rPr>
        <w:t xml:space="preserve"> for proposals organisations must register in PADOR and submit their application in PROSPECT (see section 2.2.2 of the guidelines). </w:t>
      </w:r>
      <w:r w:rsidRPr="00BE543A">
        <w:rPr>
          <w:snapToGrid w:val="0"/>
          <w:color w:val="auto"/>
          <w:sz w:val="22"/>
          <w:szCs w:val="20"/>
          <w:lang w:eastAsia="en-US"/>
        </w:rPr>
        <w:t xml:space="preserve">The aim of PROSPECT is to increase the efficiency of the management of the </w:t>
      </w:r>
      <w:r>
        <w:rPr>
          <w:snapToGrid w:val="0"/>
          <w:color w:val="auto"/>
          <w:sz w:val="22"/>
          <w:szCs w:val="20"/>
          <w:lang w:eastAsia="en-US"/>
        </w:rPr>
        <w:t>c</w:t>
      </w:r>
      <w:r w:rsidRPr="00BE543A">
        <w:rPr>
          <w:snapToGrid w:val="0"/>
          <w:color w:val="auto"/>
          <w:sz w:val="22"/>
          <w:szCs w:val="20"/>
          <w:lang w:eastAsia="en-US"/>
        </w:rPr>
        <w:t xml:space="preserve">all for </w:t>
      </w:r>
      <w:r>
        <w:rPr>
          <w:snapToGrid w:val="0"/>
          <w:color w:val="auto"/>
          <w:sz w:val="22"/>
          <w:szCs w:val="20"/>
          <w:lang w:eastAsia="en-US"/>
        </w:rPr>
        <w:t>p</w:t>
      </w:r>
      <w:r w:rsidRPr="00BE543A">
        <w:rPr>
          <w:snapToGrid w:val="0"/>
          <w:color w:val="auto"/>
          <w:sz w:val="22"/>
          <w:szCs w:val="20"/>
          <w:lang w:eastAsia="en-US"/>
        </w:rPr>
        <w:t>roposals and to offer a better service to civil society organisations through a new panel of functionalit</w:t>
      </w:r>
      <w:r>
        <w:rPr>
          <w:snapToGrid w:val="0"/>
          <w:color w:val="auto"/>
          <w:sz w:val="22"/>
          <w:szCs w:val="20"/>
          <w:lang w:eastAsia="en-US"/>
        </w:rPr>
        <w:t>ies such as the on-line submission and</w:t>
      </w:r>
      <w:r w:rsidRPr="00BE543A">
        <w:rPr>
          <w:snapToGrid w:val="0"/>
          <w:color w:val="auto"/>
          <w:sz w:val="22"/>
          <w:szCs w:val="20"/>
          <w:lang w:eastAsia="en-US"/>
        </w:rPr>
        <w:t xml:space="preserve"> the possibility to follow up online </w:t>
      </w:r>
      <w:r>
        <w:rPr>
          <w:snapToGrid w:val="0"/>
          <w:color w:val="auto"/>
          <w:sz w:val="22"/>
          <w:szCs w:val="20"/>
          <w:lang w:eastAsia="en-US"/>
        </w:rPr>
        <w:t>the status of their application.</w:t>
      </w:r>
      <w:r w:rsidRPr="00BE543A">
        <w:rPr>
          <w:snapToGrid w:val="0"/>
          <w:color w:val="auto"/>
          <w:sz w:val="22"/>
          <w:szCs w:val="20"/>
          <w:lang w:eastAsia="en-US"/>
        </w:rPr>
        <w:t xml:space="preserve"> </w:t>
      </w:r>
    </w:p>
    <w:p w14:paraId="4D8A751A" w14:textId="77777777" w:rsidR="00EE4E75" w:rsidRDefault="00381EDB"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 xml:space="preserve">All organisations may find more information regarding PROSPECT in the </w:t>
      </w:r>
      <w:hyperlink r:id="rId10" w:history="1">
        <w:r w:rsidR="00F874BB">
          <w:rPr>
            <w:rStyle w:val="Hyperlink"/>
            <w:rFonts w:ascii="Times New Roman" w:hAnsi="Times New Roman"/>
            <w:b w:val="0"/>
            <w:sz w:val="22"/>
            <w:lang w:val="en-GB"/>
          </w:rPr>
          <w:t>user's manual</w:t>
        </w:r>
      </w:hyperlink>
      <w:r w:rsidR="00F874BB" w:rsidRPr="0094490A">
        <w:rPr>
          <w:rFonts w:ascii="Times New Roman" w:hAnsi="Times New Roman"/>
          <w:b w:val="0"/>
          <w:sz w:val="22"/>
          <w:lang w:val="en-GB"/>
        </w:rPr>
        <w:t xml:space="preserve"> </w:t>
      </w:r>
      <w:r>
        <w:rPr>
          <w:rFonts w:ascii="Times New Roman" w:hAnsi="Times New Roman"/>
          <w:b w:val="0"/>
          <w:sz w:val="22"/>
          <w:lang w:val="en-GB"/>
        </w:rPr>
        <w:t>and the</w:t>
      </w:r>
      <w:r w:rsidR="00745797">
        <w:rPr>
          <w:rFonts w:ascii="Times New Roman" w:hAnsi="Times New Roman"/>
          <w:b w:val="0"/>
          <w:sz w:val="22"/>
          <w:lang w:val="en-GB"/>
        </w:rPr>
        <w:t xml:space="preserve"> </w:t>
      </w:r>
      <w:hyperlink r:id="rId11" w:history="1">
        <w:r w:rsidR="00F874BB">
          <w:rPr>
            <w:rStyle w:val="Hyperlink"/>
            <w:rFonts w:ascii="Times New Roman" w:hAnsi="Times New Roman"/>
            <w:b w:val="0"/>
            <w:sz w:val="22"/>
            <w:lang w:val="en-GB"/>
          </w:rPr>
          <w:t>e-learning videos</w:t>
        </w:r>
      </w:hyperlink>
      <w:r>
        <w:rPr>
          <w:rFonts w:ascii="Times New Roman" w:hAnsi="Times New Roman"/>
          <w:b w:val="0"/>
          <w:sz w:val="22"/>
          <w:lang w:val="en-GB"/>
        </w:rPr>
        <w:t>.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sidR="00EE4E75">
        <w:rPr>
          <w:rStyle w:val="FootnoteReference"/>
          <w:rFonts w:ascii="Times New Roman" w:hAnsi="Times New Roman"/>
          <w:b w:val="0"/>
          <w:lang w:val="en-GB"/>
        </w:rPr>
        <w:footnoteReference w:id="4"/>
      </w:r>
      <w:r w:rsidR="00EE4E75">
        <w:rPr>
          <w:rFonts w:ascii="Times New Roman" w:hAnsi="Times New Roman"/>
          <w:b w:val="0"/>
          <w:sz w:val="22"/>
          <w:lang w:val="en-GB"/>
        </w:rPr>
        <w:t>.</w:t>
      </w:r>
    </w:p>
    <w:p w14:paraId="53BB3AAA" w14:textId="77777777" w:rsidR="00EE4E75" w:rsidRPr="00BE543A" w:rsidRDefault="00EE4E75" w:rsidP="00EE4E75">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sectPr w:rsidR="00EE4E75" w:rsidRPr="00BE543A" w:rsidSect="00DF6F65">
          <w:footerReference w:type="default" r:id="rId12"/>
          <w:footerReference w:type="first" r:id="rId13"/>
          <w:pgSz w:w="11906" w:h="16838" w:code="9"/>
          <w:pgMar w:top="907" w:right="1134" w:bottom="1134" w:left="1418" w:header="567" w:footer="544" w:gutter="0"/>
          <w:pgNumType w:start="1"/>
          <w:cols w:space="708"/>
          <w:titlePg/>
        </w:sectPr>
      </w:pPr>
    </w:p>
    <w:p w14:paraId="50C66BE4" w14:textId="77777777" w:rsidR="0007408E" w:rsidRPr="00807DAF" w:rsidRDefault="0007408E" w:rsidP="00EF1DCD">
      <w:pPr>
        <w:pageBreakBefore/>
        <w:spacing w:after="600"/>
        <w:jc w:val="center"/>
        <w:rPr>
          <w:sz w:val="32"/>
        </w:rPr>
      </w:pPr>
      <w:r w:rsidRPr="00807DAF">
        <w:rPr>
          <w:sz w:val="32"/>
        </w:rPr>
        <w:lastRenderedPageBreak/>
        <w:t>Table of contents</w:t>
      </w:r>
    </w:p>
    <w:p w14:paraId="6725E563" w14:textId="77777777" w:rsidR="00E0648D" w:rsidRDefault="00036F0B">
      <w:pPr>
        <w:pStyle w:val="TOC1"/>
        <w:rPr>
          <w:rFonts w:asciiTheme="minorHAnsi" w:eastAsiaTheme="minorEastAsia" w:hAnsiTheme="minorHAnsi"/>
          <w:b w:val="0"/>
          <w:caps w:val="0"/>
          <w:noProof/>
          <w:szCs w:val="22"/>
          <w:lang w:eastAsia="en-GB"/>
        </w:rPr>
      </w:pPr>
      <w:r>
        <w:rPr>
          <w:b w:val="0"/>
          <w:caps w:val="0"/>
          <w:sz w:val="28"/>
          <w:szCs w:val="28"/>
        </w:rPr>
        <w:fldChar w:fldCharType="begin"/>
      </w:r>
      <w:r>
        <w:rPr>
          <w:b w:val="0"/>
          <w:caps w:val="0"/>
          <w:sz w:val="28"/>
          <w:szCs w:val="28"/>
        </w:rPr>
        <w:instrText xml:space="preserve"> TOC \o "2-3" \h \z \t "Heading 1,1,Application1,1,Guidelines 1,1,Guidelines 2,2,Guidelines 3,3,Guidelines 4,4" </w:instrText>
      </w:r>
      <w:r>
        <w:rPr>
          <w:b w:val="0"/>
          <w:caps w:val="0"/>
          <w:sz w:val="28"/>
          <w:szCs w:val="28"/>
        </w:rPr>
        <w:fldChar w:fldCharType="separate"/>
      </w:r>
      <w:hyperlink w:anchor="_Toc74830943" w:history="1">
        <w:r w:rsidR="00E0648D" w:rsidRPr="004E6483">
          <w:rPr>
            <w:rStyle w:val="Hyperlink"/>
            <w:noProof/>
          </w:rPr>
          <w:t>1.</w:t>
        </w:r>
        <w:r w:rsidR="00E0648D">
          <w:rPr>
            <w:rFonts w:asciiTheme="minorHAnsi" w:eastAsiaTheme="minorEastAsia" w:hAnsiTheme="minorHAnsi"/>
            <w:b w:val="0"/>
            <w:caps w:val="0"/>
            <w:noProof/>
            <w:szCs w:val="22"/>
            <w:lang w:eastAsia="en-GB"/>
          </w:rPr>
          <w:tab/>
        </w:r>
        <w:r w:rsidR="00E0648D" w:rsidRPr="004E6483">
          <w:rPr>
            <w:rStyle w:val="Hyperlink"/>
            <w:noProof/>
          </w:rPr>
          <w:t>«EU4CS - Support to existing and newly established Civil Society Organisations' networks»</w:t>
        </w:r>
        <w:r w:rsidR="00E0648D">
          <w:rPr>
            <w:noProof/>
            <w:webHidden/>
          </w:rPr>
          <w:tab/>
        </w:r>
        <w:r w:rsidR="00E0648D">
          <w:rPr>
            <w:noProof/>
            <w:webHidden/>
          </w:rPr>
          <w:fldChar w:fldCharType="begin"/>
        </w:r>
        <w:r w:rsidR="00E0648D">
          <w:rPr>
            <w:noProof/>
            <w:webHidden/>
          </w:rPr>
          <w:instrText xml:space="preserve"> PAGEREF _Toc74830943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33DE05D2" w14:textId="77777777" w:rsidR="00E0648D" w:rsidRDefault="007071F7">
      <w:pPr>
        <w:pStyle w:val="TOC2"/>
        <w:rPr>
          <w:rFonts w:asciiTheme="minorHAnsi" w:eastAsiaTheme="minorEastAsia" w:hAnsiTheme="minorHAnsi"/>
          <w:noProof/>
          <w:szCs w:val="22"/>
          <w:lang w:eastAsia="en-GB"/>
        </w:rPr>
      </w:pPr>
      <w:hyperlink w:anchor="_Toc74830944" w:history="1">
        <w:r w:rsidR="00E0648D" w:rsidRPr="004E6483">
          <w:rPr>
            <w:rStyle w:val="Hyperlink"/>
            <w:noProof/>
          </w:rPr>
          <w:t>1.1.</w:t>
        </w:r>
        <w:r w:rsidR="00E0648D">
          <w:rPr>
            <w:rFonts w:asciiTheme="minorHAnsi" w:eastAsiaTheme="minorEastAsia" w:hAnsiTheme="minorHAnsi"/>
            <w:noProof/>
            <w:szCs w:val="22"/>
            <w:lang w:eastAsia="en-GB"/>
          </w:rPr>
          <w:tab/>
        </w:r>
        <w:r w:rsidR="00E0648D" w:rsidRPr="004E6483">
          <w:rPr>
            <w:rStyle w:val="Hyperlink"/>
            <w:noProof/>
          </w:rPr>
          <w:t>Background</w:t>
        </w:r>
        <w:r w:rsidR="00E0648D">
          <w:rPr>
            <w:noProof/>
            <w:webHidden/>
          </w:rPr>
          <w:tab/>
        </w:r>
        <w:r w:rsidR="00E0648D">
          <w:rPr>
            <w:noProof/>
            <w:webHidden/>
          </w:rPr>
          <w:fldChar w:fldCharType="begin"/>
        </w:r>
        <w:r w:rsidR="00E0648D">
          <w:rPr>
            <w:noProof/>
            <w:webHidden/>
          </w:rPr>
          <w:instrText xml:space="preserve"> PAGEREF _Toc74830944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6792109E" w14:textId="77777777" w:rsidR="00E0648D" w:rsidRDefault="007071F7">
      <w:pPr>
        <w:pStyle w:val="TOC2"/>
        <w:rPr>
          <w:rFonts w:asciiTheme="minorHAnsi" w:eastAsiaTheme="minorEastAsia" w:hAnsiTheme="minorHAnsi"/>
          <w:noProof/>
          <w:szCs w:val="22"/>
          <w:lang w:eastAsia="en-GB"/>
        </w:rPr>
      </w:pPr>
      <w:hyperlink w:anchor="_Toc74830945" w:history="1">
        <w:r w:rsidR="00E0648D" w:rsidRPr="004E6483">
          <w:rPr>
            <w:rStyle w:val="Hyperlink"/>
            <w:noProof/>
          </w:rPr>
          <w:t>1.2.</w:t>
        </w:r>
        <w:r w:rsidR="00E0648D">
          <w:rPr>
            <w:rFonts w:asciiTheme="minorHAnsi" w:eastAsiaTheme="minorEastAsia" w:hAnsiTheme="minorHAnsi"/>
            <w:noProof/>
            <w:szCs w:val="22"/>
            <w:lang w:eastAsia="en-GB"/>
          </w:rPr>
          <w:tab/>
        </w:r>
        <w:r w:rsidR="00E0648D" w:rsidRPr="004E6483">
          <w:rPr>
            <w:rStyle w:val="Hyperlink"/>
            <w:noProof/>
          </w:rPr>
          <w:t>Objectives of the programme and priority issues</w:t>
        </w:r>
        <w:r w:rsidR="00E0648D">
          <w:rPr>
            <w:noProof/>
            <w:webHidden/>
          </w:rPr>
          <w:tab/>
        </w:r>
        <w:r w:rsidR="00E0648D">
          <w:rPr>
            <w:noProof/>
            <w:webHidden/>
          </w:rPr>
          <w:fldChar w:fldCharType="begin"/>
        </w:r>
        <w:r w:rsidR="00E0648D">
          <w:rPr>
            <w:noProof/>
            <w:webHidden/>
          </w:rPr>
          <w:instrText xml:space="preserve"> PAGEREF _Toc74830945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69947A9A" w14:textId="77777777" w:rsidR="00E0648D" w:rsidRDefault="007071F7">
      <w:pPr>
        <w:pStyle w:val="TOC2"/>
        <w:rPr>
          <w:rFonts w:asciiTheme="minorHAnsi" w:eastAsiaTheme="minorEastAsia" w:hAnsiTheme="minorHAnsi"/>
          <w:noProof/>
          <w:szCs w:val="22"/>
          <w:lang w:eastAsia="en-GB"/>
        </w:rPr>
      </w:pPr>
      <w:hyperlink w:anchor="_Toc74830946" w:history="1">
        <w:r w:rsidR="00E0648D" w:rsidRPr="004E6483">
          <w:rPr>
            <w:rStyle w:val="Hyperlink"/>
            <w:noProof/>
          </w:rPr>
          <w:t>1.3.</w:t>
        </w:r>
        <w:r w:rsidR="00E0648D">
          <w:rPr>
            <w:rFonts w:asciiTheme="minorHAnsi" w:eastAsiaTheme="minorEastAsia" w:hAnsiTheme="minorHAnsi"/>
            <w:noProof/>
            <w:szCs w:val="22"/>
            <w:lang w:eastAsia="en-GB"/>
          </w:rPr>
          <w:tab/>
        </w:r>
        <w:r w:rsidR="00E0648D" w:rsidRPr="004E6483">
          <w:rPr>
            <w:rStyle w:val="Hyperlink"/>
            <w:noProof/>
          </w:rPr>
          <w:t>Financial allocation provided by the contracting authority</w:t>
        </w:r>
        <w:r w:rsidR="00E0648D">
          <w:rPr>
            <w:noProof/>
            <w:webHidden/>
          </w:rPr>
          <w:tab/>
        </w:r>
        <w:r w:rsidR="00E0648D">
          <w:rPr>
            <w:noProof/>
            <w:webHidden/>
          </w:rPr>
          <w:fldChar w:fldCharType="begin"/>
        </w:r>
        <w:r w:rsidR="00E0648D">
          <w:rPr>
            <w:noProof/>
            <w:webHidden/>
          </w:rPr>
          <w:instrText xml:space="preserve"> PAGEREF _Toc74830946 \h </w:instrText>
        </w:r>
        <w:r w:rsidR="00E0648D">
          <w:rPr>
            <w:noProof/>
            <w:webHidden/>
          </w:rPr>
        </w:r>
        <w:r w:rsidR="00E0648D">
          <w:rPr>
            <w:noProof/>
            <w:webHidden/>
          </w:rPr>
          <w:fldChar w:fldCharType="separate"/>
        </w:r>
        <w:r w:rsidR="00E0648D">
          <w:rPr>
            <w:noProof/>
            <w:webHidden/>
          </w:rPr>
          <w:t>4</w:t>
        </w:r>
        <w:r w:rsidR="00E0648D">
          <w:rPr>
            <w:noProof/>
            <w:webHidden/>
          </w:rPr>
          <w:fldChar w:fldCharType="end"/>
        </w:r>
      </w:hyperlink>
    </w:p>
    <w:p w14:paraId="003053CB" w14:textId="77777777" w:rsidR="00E0648D" w:rsidRDefault="007071F7">
      <w:pPr>
        <w:pStyle w:val="TOC1"/>
        <w:rPr>
          <w:rFonts w:asciiTheme="minorHAnsi" w:eastAsiaTheme="minorEastAsia" w:hAnsiTheme="minorHAnsi"/>
          <w:b w:val="0"/>
          <w:caps w:val="0"/>
          <w:noProof/>
          <w:szCs w:val="22"/>
          <w:lang w:eastAsia="en-GB"/>
        </w:rPr>
      </w:pPr>
      <w:hyperlink w:anchor="_Toc74830947" w:history="1">
        <w:r w:rsidR="00E0648D" w:rsidRPr="004E6483">
          <w:rPr>
            <w:rStyle w:val="Hyperlink"/>
            <w:noProof/>
          </w:rPr>
          <w:t>2.</w:t>
        </w:r>
        <w:r w:rsidR="00E0648D">
          <w:rPr>
            <w:rFonts w:asciiTheme="minorHAnsi" w:eastAsiaTheme="minorEastAsia" w:hAnsiTheme="minorHAnsi"/>
            <w:b w:val="0"/>
            <w:caps w:val="0"/>
            <w:noProof/>
            <w:szCs w:val="22"/>
            <w:lang w:eastAsia="en-GB"/>
          </w:rPr>
          <w:tab/>
        </w:r>
        <w:r w:rsidR="00E0648D" w:rsidRPr="004E6483">
          <w:rPr>
            <w:rStyle w:val="Hyperlink"/>
            <w:rFonts w:ascii="Times New Roman" w:hAnsi="Times New Roman"/>
            <w:noProof/>
          </w:rPr>
          <w:t>Rules FOR thIS call for proposalS</w:t>
        </w:r>
        <w:r w:rsidR="00E0648D">
          <w:rPr>
            <w:noProof/>
            <w:webHidden/>
          </w:rPr>
          <w:tab/>
        </w:r>
        <w:r w:rsidR="00E0648D">
          <w:rPr>
            <w:noProof/>
            <w:webHidden/>
          </w:rPr>
          <w:fldChar w:fldCharType="begin"/>
        </w:r>
        <w:r w:rsidR="00E0648D">
          <w:rPr>
            <w:noProof/>
            <w:webHidden/>
          </w:rPr>
          <w:instrText xml:space="preserve"> PAGEREF _Toc74830947 \h </w:instrText>
        </w:r>
        <w:r w:rsidR="00E0648D">
          <w:rPr>
            <w:noProof/>
            <w:webHidden/>
          </w:rPr>
        </w:r>
        <w:r w:rsidR="00E0648D">
          <w:rPr>
            <w:noProof/>
            <w:webHidden/>
          </w:rPr>
          <w:fldChar w:fldCharType="separate"/>
        </w:r>
        <w:r w:rsidR="00E0648D">
          <w:rPr>
            <w:noProof/>
            <w:webHidden/>
          </w:rPr>
          <w:t>6</w:t>
        </w:r>
        <w:r w:rsidR="00E0648D">
          <w:rPr>
            <w:noProof/>
            <w:webHidden/>
          </w:rPr>
          <w:fldChar w:fldCharType="end"/>
        </w:r>
      </w:hyperlink>
    </w:p>
    <w:p w14:paraId="590B5129" w14:textId="77777777" w:rsidR="00E0648D" w:rsidRDefault="007071F7">
      <w:pPr>
        <w:pStyle w:val="TOC2"/>
        <w:rPr>
          <w:rFonts w:asciiTheme="minorHAnsi" w:eastAsiaTheme="minorEastAsia" w:hAnsiTheme="minorHAnsi"/>
          <w:noProof/>
          <w:szCs w:val="22"/>
          <w:lang w:eastAsia="en-GB"/>
        </w:rPr>
      </w:pPr>
      <w:hyperlink w:anchor="_Toc74830948" w:history="1">
        <w:r w:rsidR="00E0648D" w:rsidRPr="004E6483">
          <w:rPr>
            <w:rStyle w:val="Hyperlink"/>
            <w:noProof/>
          </w:rPr>
          <w:t>2.1.</w:t>
        </w:r>
        <w:r w:rsidR="00E0648D">
          <w:rPr>
            <w:rFonts w:asciiTheme="minorHAnsi" w:eastAsiaTheme="minorEastAsia" w:hAnsiTheme="minorHAnsi"/>
            <w:noProof/>
            <w:szCs w:val="22"/>
            <w:lang w:eastAsia="en-GB"/>
          </w:rPr>
          <w:tab/>
        </w:r>
        <w:r w:rsidR="00E0648D" w:rsidRPr="004E6483">
          <w:rPr>
            <w:rStyle w:val="Hyperlink"/>
            <w:noProof/>
          </w:rPr>
          <w:t>Eligibility criteria</w:t>
        </w:r>
        <w:r w:rsidR="00E0648D">
          <w:rPr>
            <w:noProof/>
            <w:webHidden/>
          </w:rPr>
          <w:tab/>
        </w:r>
        <w:r w:rsidR="00E0648D">
          <w:rPr>
            <w:noProof/>
            <w:webHidden/>
          </w:rPr>
          <w:fldChar w:fldCharType="begin"/>
        </w:r>
        <w:r w:rsidR="00E0648D">
          <w:rPr>
            <w:noProof/>
            <w:webHidden/>
          </w:rPr>
          <w:instrText xml:space="preserve"> PAGEREF _Toc74830948 \h </w:instrText>
        </w:r>
        <w:r w:rsidR="00E0648D">
          <w:rPr>
            <w:noProof/>
            <w:webHidden/>
          </w:rPr>
        </w:r>
        <w:r w:rsidR="00E0648D">
          <w:rPr>
            <w:noProof/>
            <w:webHidden/>
          </w:rPr>
          <w:fldChar w:fldCharType="separate"/>
        </w:r>
        <w:r w:rsidR="00E0648D">
          <w:rPr>
            <w:noProof/>
            <w:webHidden/>
          </w:rPr>
          <w:t>6</w:t>
        </w:r>
        <w:r w:rsidR="00E0648D">
          <w:rPr>
            <w:noProof/>
            <w:webHidden/>
          </w:rPr>
          <w:fldChar w:fldCharType="end"/>
        </w:r>
      </w:hyperlink>
    </w:p>
    <w:p w14:paraId="22357780" w14:textId="77777777" w:rsidR="00E0648D" w:rsidRDefault="007071F7">
      <w:pPr>
        <w:pStyle w:val="TOC3"/>
        <w:rPr>
          <w:rFonts w:asciiTheme="minorHAnsi" w:eastAsiaTheme="minorEastAsia" w:hAnsiTheme="minorHAnsi"/>
          <w:sz w:val="22"/>
          <w:szCs w:val="22"/>
          <w:lang w:eastAsia="en-GB"/>
        </w:rPr>
      </w:pPr>
      <w:hyperlink w:anchor="_Toc74830949" w:history="1">
        <w:r w:rsidR="00E0648D" w:rsidRPr="004E6483">
          <w:rPr>
            <w:rStyle w:val="Hyperlink"/>
            <w:rFonts w:ascii="Times New Roman Bold" w:hAnsi="Times New Roman Bold"/>
          </w:rPr>
          <w:t>2.1.1.</w:t>
        </w:r>
        <w:r w:rsidR="00E0648D">
          <w:rPr>
            <w:rFonts w:asciiTheme="minorHAnsi" w:eastAsiaTheme="minorEastAsia" w:hAnsiTheme="minorHAnsi"/>
            <w:sz w:val="22"/>
            <w:szCs w:val="22"/>
            <w:lang w:eastAsia="en-GB"/>
          </w:rPr>
          <w:tab/>
        </w:r>
        <w:r w:rsidR="00E0648D" w:rsidRPr="004E6483">
          <w:rPr>
            <w:rStyle w:val="Hyperlink"/>
          </w:rPr>
          <w:t>Eligibility of applicants (i.e. lead applicant and co-applicant(s))</w:t>
        </w:r>
        <w:r w:rsidR="00E0648D">
          <w:rPr>
            <w:webHidden/>
          </w:rPr>
          <w:tab/>
        </w:r>
        <w:r w:rsidR="00E0648D">
          <w:rPr>
            <w:webHidden/>
          </w:rPr>
          <w:fldChar w:fldCharType="begin"/>
        </w:r>
        <w:r w:rsidR="00E0648D">
          <w:rPr>
            <w:webHidden/>
          </w:rPr>
          <w:instrText xml:space="preserve"> PAGEREF _Toc74830949 \h </w:instrText>
        </w:r>
        <w:r w:rsidR="00E0648D">
          <w:rPr>
            <w:webHidden/>
          </w:rPr>
        </w:r>
        <w:r w:rsidR="00E0648D">
          <w:rPr>
            <w:webHidden/>
          </w:rPr>
          <w:fldChar w:fldCharType="separate"/>
        </w:r>
        <w:r w:rsidR="00E0648D">
          <w:rPr>
            <w:webHidden/>
          </w:rPr>
          <w:t>6</w:t>
        </w:r>
        <w:r w:rsidR="00E0648D">
          <w:rPr>
            <w:webHidden/>
          </w:rPr>
          <w:fldChar w:fldCharType="end"/>
        </w:r>
      </w:hyperlink>
    </w:p>
    <w:p w14:paraId="7836370C" w14:textId="77777777" w:rsidR="00E0648D" w:rsidRDefault="007071F7">
      <w:pPr>
        <w:pStyle w:val="TOC3"/>
        <w:rPr>
          <w:rFonts w:asciiTheme="minorHAnsi" w:eastAsiaTheme="minorEastAsia" w:hAnsiTheme="minorHAnsi"/>
          <w:sz w:val="22"/>
          <w:szCs w:val="22"/>
          <w:lang w:eastAsia="en-GB"/>
        </w:rPr>
      </w:pPr>
      <w:hyperlink w:anchor="_Toc74830950" w:history="1">
        <w:r w:rsidR="00E0648D" w:rsidRPr="004E6483">
          <w:rPr>
            <w:rStyle w:val="Hyperlink"/>
            <w:rFonts w:ascii="Times New Roman Bold" w:hAnsi="Times New Roman Bold"/>
          </w:rPr>
          <w:t>2.1.2.</w:t>
        </w:r>
        <w:r w:rsidR="00E0648D">
          <w:rPr>
            <w:rFonts w:asciiTheme="minorHAnsi" w:eastAsiaTheme="minorEastAsia" w:hAnsiTheme="minorHAnsi"/>
            <w:sz w:val="22"/>
            <w:szCs w:val="22"/>
            <w:lang w:eastAsia="en-GB"/>
          </w:rPr>
          <w:tab/>
        </w:r>
        <w:r w:rsidR="00E0648D" w:rsidRPr="004E6483">
          <w:rPr>
            <w:rStyle w:val="Hyperlink"/>
          </w:rPr>
          <w:t>Associates and contractors</w:t>
        </w:r>
        <w:r w:rsidR="00E0648D">
          <w:rPr>
            <w:webHidden/>
          </w:rPr>
          <w:tab/>
        </w:r>
        <w:r w:rsidR="00E0648D">
          <w:rPr>
            <w:webHidden/>
          </w:rPr>
          <w:fldChar w:fldCharType="begin"/>
        </w:r>
        <w:r w:rsidR="00E0648D">
          <w:rPr>
            <w:webHidden/>
          </w:rPr>
          <w:instrText xml:space="preserve"> PAGEREF _Toc74830950 \h </w:instrText>
        </w:r>
        <w:r w:rsidR="00E0648D">
          <w:rPr>
            <w:webHidden/>
          </w:rPr>
        </w:r>
        <w:r w:rsidR="00E0648D">
          <w:rPr>
            <w:webHidden/>
          </w:rPr>
          <w:fldChar w:fldCharType="separate"/>
        </w:r>
        <w:r w:rsidR="00E0648D">
          <w:rPr>
            <w:webHidden/>
          </w:rPr>
          <w:t>9</w:t>
        </w:r>
        <w:r w:rsidR="00E0648D">
          <w:rPr>
            <w:webHidden/>
          </w:rPr>
          <w:fldChar w:fldCharType="end"/>
        </w:r>
      </w:hyperlink>
    </w:p>
    <w:p w14:paraId="52EAC77C" w14:textId="77777777" w:rsidR="00E0648D" w:rsidRDefault="007071F7">
      <w:pPr>
        <w:pStyle w:val="TOC3"/>
        <w:rPr>
          <w:rFonts w:asciiTheme="minorHAnsi" w:eastAsiaTheme="minorEastAsia" w:hAnsiTheme="minorHAnsi"/>
          <w:sz w:val="22"/>
          <w:szCs w:val="22"/>
          <w:lang w:eastAsia="en-GB"/>
        </w:rPr>
      </w:pPr>
      <w:hyperlink w:anchor="_Toc74830951" w:history="1">
        <w:r w:rsidR="00E0648D" w:rsidRPr="004E6483">
          <w:rPr>
            <w:rStyle w:val="Hyperlink"/>
            <w:rFonts w:ascii="Times New Roman Bold" w:hAnsi="Times New Roman Bold"/>
          </w:rPr>
          <w:t>2.1.3.</w:t>
        </w:r>
        <w:r w:rsidR="00E0648D">
          <w:rPr>
            <w:rFonts w:asciiTheme="minorHAnsi" w:eastAsiaTheme="minorEastAsia" w:hAnsiTheme="minorHAnsi"/>
            <w:sz w:val="22"/>
            <w:szCs w:val="22"/>
            <w:lang w:eastAsia="en-GB"/>
          </w:rPr>
          <w:tab/>
        </w:r>
        <w:r w:rsidR="00E0648D" w:rsidRPr="004E6483">
          <w:rPr>
            <w:rStyle w:val="Hyperlink"/>
          </w:rPr>
          <w:t>Eligible actions: actions for which an application may be made</w:t>
        </w:r>
        <w:r w:rsidR="00E0648D">
          <w:rPr>
            <w:webHidden/>
          </w:rPr>
          <w:tab/>
        </w:r>
        <w:r w:rsidR="00E0648D">
          <w:rPr>
            <w:webHidden/>
          </w:rPr>
          <w:fldChar w:fldCharType="begin"/>
        </w:r>
        <w:r w:rsidR="00E0648D">
          <w:rPr>
            <w:webHidden/>
          </w:rPr>
          <w:instrText xml:space="preserve"> PAGEREF _Toc74830951 \h </w:instrText>
        </w:r>
        <w:r w:rsidR="00E0648D">
          <w:rPr>
            <w:webHidden/>
          </w:rPr>
        </w:r>
        <w:r w:rsidR="00E0648D">
          <w:rPr>
            <w:webHidden/>
          </w:rPr>
          <w:fldChar w:fldCharType="separate"/>
        </w:r>
        <w:r w:rsidR="00E0648D">
          <w:rPr>
            <w:webHidden/>
          </w:rPr>
          <w:t>10</w:t>
        </w:r>
        <w:r w:rsidR="00E0648D">
          <w:rPr>
            <w:webHidden/>
          </w:rPr>
          <w:fldChar w:fldCharType="end"/>
        </w:r>
      </w:hyperlink>
    </w:p>
    <w:p w14:paraId="13F3D144" w14:textId="77777777" w:rsidR="00E0648D" w:rsidRDefault="007071F7">
      <w:pPr>
        <w:pStyle w:val="TOC3"/>
        <w:rPr>
          <w:rFonts w:asciiTheme="minorHAnsi" w:eastAsiaTheme="minorEastAsia" w:hAnsiTheme="minorHAnsi"/>
          <w:sz w:val="22"/>
          <w:szCs w:val="22"/>
          <w:lang w:eastAsia="en-GB"/>
        </w:rPr>
      </w:pPr>
      <w:hyperlink w:anchor="_Toc74830952" w:history="1">
        <w:r w:rsidR="00E0648D" w:rsidRPr="004E6483">
          <w:rPr>
            <w:rStyle w:val="Hyperlink"/>
            <w:rFonts w:ascii="Times New Roman Bold" w:hAnsi="Times New Roman Bold"/>
          </w:rPr>
          <w:t>2.1.4.</w:t>
        </w:r>
        <w:r w:rsidR="00E0648D">
          <w:rPr>
            <w:rFonts w:asciiTheme="minorHAnsi" w:eastAsiaTheme="minorEastAsia" w:hAnsiTheme="minorHAnsi"/>
            <w:sz w:val="22"/>
            <w:szCs w:val="22"/>
            <w:lang w:eastAsia="en-GB"/>
          </w:rPr>
          <w:tab/>
        </w:r>
        <w:r w:rsidR="00E0648D" w:rsidRPr="004E6483">
          <w:rPr>
            <w:rStyle w:val="Hyperlink"/>
          </w:rPr>
          <w:t>Eligibility of costs: costs that can be included</w:t>
        </w:r>
        <w:r w:rsidR="00E0648D">
          <w:rPr>
            <w:webHidden/>
          </w:rPr>
          <w:tab/>
        </w:r>
        <w:r w:rsidR="00E0648D">
          <w:rPr>
            <w:webHidden/>
          </w:rPr>
          <w:fldChar w:fldCharType="begin"/>
        </w:r>
        <w:r w:rsidR="00E0648D">
          <w:rPr>
            <w:webHidden/>
          </w:rPr>
          <w:instrText xml:space="preserve"> PAGEREF _Toc74830952 \h </w:instrText>
        </w:r>
        <w:r w:rsidR="00E0648D">
          <w:rPr>
            <w:webHidden/>
          </w:rPr>
        </w:r>
        <w:r w:rsidR="00E0648D">
          <w:rPr>
            <w:webHidden/>
          </w:rPr>
          <w:fldChar w:fldCharType="separate"/>
        </w:r>
        <w:r w:rsidR="00E0648D">
          <w:rPr>
            <w:webHidden/>
          </w:rPr>
          <w:t>12</w:t>
        </w:r>
        <w:r w:rsidR="00E0648D">
          <w:rPr>
            <w:webHidden/>
          </w:rPr>
          <w:fldChar w:fldCharType="end"/>
        </w:r>
      </w:hyperlink>
    </w:p>
    <w:p w14:paraId="0BAFE2CA" w14:textId="77777777" w:rsidR="00E0648D" w:rsidRDefault="007071F7">
      <w:pPr>
        <w:pStyle w:val="TOC3"/>
        <w:rPr>
          <w:rFonts w:asciiTheme="minorHAnsi" w:eastAsiaTheme="minorEastAsia" w:hAnsiTheme="minorHAnsi"/>
          <w:sz w:val="22"/>
          <w:szCs w:val="22"/>
          <w:lang w:eastAsia="en-GB"/>
        </w:rPr>
      </w:pPr>
      <w:hyperlink w:anchor="_Toc74830953" w:history="1">
        <w:r w:rsidR="00E0648D" w:rsidRPr="004E6483">
          <w:rPr>
            <w:rStyle w:val="Hyperlink"/>
            <w:rFonts w:ascii="Times New Roman Bold" w:hAnsi="Times New Roman Bold"/>
          </w:rPr>
          <w:t>2.1.5.</w:t>
        </w:r>
        <w:r w:rsidR="00E0648D">
          <w:rPr>
            <w:rFonts w:asciiTheme="minorHAnsi" w:eastAsiaTheme="minorEastAsia" w:hAnsiTheme="minorHAnsi"/>
            <w:sz w:val="22"/>
            <w:szCs w:val="22"/>
            <w:lang w:eastAsia="en-GB"/>
          </w:rPr>
          <w:tab/>
        </w:r>
        <w:r w:rsidR="00E0648D" w:rsidRPr="004E6483">
          <w:rPr>
            <w:rStyle w:val="Hyperlink"/>
          </w:rPr>
          <w:t>Ethics clauses and Code of Conduct</w:t>
        </w:r>
        <w:r w:rsidR="00E0648D">
          <w:rPr>
            <w:webHidden/>
          </w:rPr>
          <w:tab/>
        </w:r>
        <w:r w:rsidR="00E0648D">
          <w:rPr>
            <w:webHidden/>
          </w:rPr>
          <w:fldChar w:fldCharType="begin"/>
        </w:r>
        <w:r w:rsidR="00E0648D">
          <w:rPr>
            <w:webHidden/>
          </w:rPr>
          <w:instrText xml:space="preserve"> PAGEREF _Toc74830953 \h </w:instrText>
        </w:r>
        <w:r w:rsidR="00E0648D">
          <w:rPr>
            <w:webHidden/>
          </w:rPr>
        </w:r>
        <w:r w:rsidR="00E0648D">
          <w:rPr>
            <w:webHidden/>
          </w:rPr>
          <w:fldChar w:fldCharType="separate"/>
        </w:r>
        <w:r w:rsidR="00E0648D">
          <w:rPr>
            <w:webHidden/>
          </w:rPr>
          <w:t>17</w:t>
        </w:r>
        <w:r w:rsidR="00E0648D">
          <w:rPr>
            <w:webHidden/>
          </w:rPr>
          <w:fldChar w:fldCharType="end"/>
        </w:r>
      </w:hyperlink>
    </w:p>
    <w:p w14:paraId="759C24FD" w14:textId="77777777" w:rsidR="00E0648D" w:rsidRDefault="007071F7">
      <w:pPr>
        <w:pStyle w:val="TOC2"/>
        <w:rPr>
          <w:rFonts w:asciiTheme="minorHAnsi" w:eastAsiaTheme="minorEastAsia" w:hAnsiTheme="minorHAnsi"/>
          <w:noProof/>
          <w:szCs w:val="22"/>
          <w:lang w:eastAsia="en-GB"/>
        </w:rPr>
      </w:pPr>
      <w:hyperlink w:anchor="_Toc74830954" w:history="1">
        <w:r w:rsidR="00E0648D" w:rsidRPr="004E6483">
          <w:rPr>
            <w:rStyle w:val="Hyperlink"/>
            <w:noProof/>
          </w:rPr>
          <w:t>2.2.</w:t>
        </w:r>
        <w:r w:rsidR="00E0648D">
          <w:rPr>
            <w:rFonts w:asciiTheme="minorHAnsi" w:eastAsiaTheme="minorEastAsia" w:hAnsiTheme="minorHAnsi"/>
            <w:noProof/>
            <w:szCs w:val="22"/>
            <w:lang w:eastAsia="en-GB"/>
          </w:rPr>
          <w:tab/>
        </w:r>
        <w:r w:rsidR="00E0648D" w:rsidRPr="004E6483">
          <w:rPr>
            <w:rStyle w:val="Hyperlink"/>
            <w:noProof/>
          </w:rPr>
          <w:t>How to apply and the procedures to follow</w:t>
        </w:r>
        <w:r w:rsidR="00E0648D">
          <w:rPr>
            <w:noProof/>
            <w:webHidden/>
          </w:rPr>
          <w:tab/>
        </w:r>
        <w:r w:rsidR="00E0648D">
          <w:rPr>
            <w:noProof/>
            <w:webHidden/>
          </w:rPr>
          <w:fldChar w:fldCharType="begin"/>
        </w:r>
        <w:r w:rsidR="00E0648D">
          <w:rPr>
            <w:noProof/>
            <w:webHidden/>
          </w:rPr>
          <w:instrText xml:space="preserve"> PAGEREF _Toc74830954 \h </w:instrText>
        </w:r>
        <w:r w:rsidR="00E0648D">
          <w:rPr>
            <w:noProof/>
            <w:webHidden/>
          </w:rPr>
        </w:r>
        <w:r w:rsidR="00E0648D">
          <w:rPr>
            <w:noProof/>
            <w:webHidden/>
          </w:rPr>
          <w:fldChar w:fldCharType="separate"/>
        </w:r>
        <w:r w:rsidR="00E0648D">
          <w:rPr>
            <w:noProof/>
            <w:webHidden/>
          </w:rPr>
          <w:t>18</w:t>
        </w:r>
        <w:r w:rsidR="00E0648D">
          <w:rPr>
            <w:noProof/>
            <w:webHidden/>
          </w:rPr>
          <w:fldChar w:fldCharType="end"/>
        </w:r>
      </w:hyperlink>
    </w:p>
    <w:p w14:paraId="0243F44D" w14:textId="77777777" w:rsidR="00E0648D" w:rsidRDefault="007071F7">
      <w:pPr>
        <w:pStyle w:val="TOC3"/>
        <w:rPr>
          <w:rFonts w:asciiTheme="minorHAnsi" w:eastAsiaTheme="minorEastAsia" w:hAnsiTheme="minorHAnsi"/>
          <w:sz w:val="22"/>
          <w:szCs w:val="22"/>
          <w:lang w:eastAsia="en-GB"/>
        </w:rPr>
      </w:pPr>
      <w:hyperlink w:anchor="_Toc74830955" w:history="1">
        <w:r w:rsidR="00E0648D" w:rsidRPr="004E6483">
          <w:rPr>
            <w:rStyle w:val="Hyperlink"/>
            <w:rFonts w:ascii="Times New Roman Bold" w:hAnsi="Times New Roman Bold"/>
          </w:rPr>
          <w:t>2.2.1.</w:t>
        </w:r>
        <w:r w:rsidR="00E0648D">
          <w:rPr>
            <w:rFonts w:asciiTheme="minorHAnsi" w:eastAsiaTheme="minorEastAsia" w:hAnsiTheme="minorHAnsi"/>
            <w:sz w:val="22"/>
            <w:szCs w:val="22"/>
            <w:lang w:eastAsia="en-GB"/>
          </w:rPr>
          <w:tab/>
        </w:r>
        <w:r w:rsidR="00E0648D" w:rsidRPr="004E6483">
          <w:rPr>
            <w:rStyle w:val="Hyperlink"/>
          </w:rPr>
          <w:t>Concept note content</w:t>
        </w:r>
        <w:r w:rsidR="00E0648D">
          <w:rPr>
            <w:webHidden/>
          </w:rPr>
          <w:tab/>
        </w:r>
        <w:r w:rsidR="00E0648D">
          <w:rPr>
            <w:webHidden/>
          </w:rPr>
          <w:fldChar w:fldCharType="begin"/>
        </w:r>
        <w:r w:rsidR="00E0648D">
          <w:rPr>
            <w:webHidden/>
          </w:rPr>
          <w:instrText xml:space="preserve"> PAGEREF _Toc74830955 \h </w:instrText>
        </w:r>
        <w:r w:rsidR="00E0648D">
          <w:rPr>
            <w:webHidden/>
          </w:rPr>
        </w:r>
        <w:r w:rsidR="00E0648D">
          <w:rPr>
            <w:webHidden/>
          </w:rPr>
          <w:fldChar w:fldCharType="separate"/>
        </w:r>
        <w:r w:rsidR="00E0648D">
          <w:rPr>
            <w:webHidden/>
          </w:rPr>
          <w:t>18</w:t>
        </w:r>
        <w:r w:rsidR="00E0648D">
          <w:rPr>
            <w:webHidden/>
          </w:rPr>
          <w:fldChar w:fldCharType="end"/>
        </w:r>
      </w:hyperlink>
    </w:p>
    <w:p w14:paraId="03FFE127" w14:textId="77777777" w:rsidR="00E0648D" w:rsidRDefault="007071F7">
      <w:pPr>
        <w:pStyle w:val="TOC3"/>
        <w:rPr>
          <w:rFonts w:asciiTheme="minorHAnsi" w:eastAsiaTheme="minorEastAsia" w:hAnsiTheme="minorHAnsi"/>
          <w:sz w:val="22"/>
          <w:szCs w:val="22"/>
          <w:lang w:eastAsia="en-GB"/>
        </w:rPr>
      </w:pPr>
      <w:hyperlink w:anchor="_Toc74830957" w:history="1">
        <w:r w:rsidR="00E0648D" w:rsidRPr="004E6483">
          <w:rPr>
            <w:rStyle w:val="Hyperlink"/>
            <w:rFonts w:ascii="Times New Roman Bold" w:hAnsi="Times New Roman Bold"/>
          </w:rPr>
          <w:t>2.2.2.</w:t>
        </w:r>
        <w:r w:rsidR="00E0648D">
          <w:rPr>
            <w:rFonts w:asciiTheme="minorHAnsi" w:eastAsiaTheme="minorEastAsia" w:hAnsiTheme="minorHAnsi"/>
            <w:sz w:val="22"/>
            <w:szCs w:val="22"/>
            <w:lang w:eastAsia="en-GB"/>
          </w:rPr>
          <w:tab/>
        </w:r>
        <w:r w:rsidR="00E0648D" w:rsidRPr="004E6483">
          <w:rPr>
            <w:rStyle w:val="Hyperlink"/>
          </w:rPr>
          <w:t>Where and how to send concept notes</w:t>
        </w:r>
        <w:r w:rsidR="00E0648D">
          <w:rPr>
            <w:webHidden/>
          </w:rPr>
          <w:tab/>
        </w:r>
        <w:r w:rsidR="00E0648D">
          <w:rPr>
            <w:webHidden/>
          </w:rPr>
          <w:fldChar w:fldCharType="begin"/>
        </w:r>
        <w:r w:rsidR="00E0648D">
          <w:rPr>
            <w:webHidden/>
          </w:rPr>
          <w:instrText xml:space="preserve"> PAGEREF _Toc74830957 \h </w:instrText>
        </w:r>
        <w:r w:rsidR="00E0648D">
          <w:rPr>
            <w:webHidden/>
          </w:rPr>
        </w:r>
        <w:r w:rsidR="00E0648D">
          <w:rPr>
            <w:webHidden/>
          </w:rPr>
          <w:fldChar w:fldCharType="separate"/>
        </w:r>
        <w:r w:rsidR="00E0648D">
          <w:rPr>
            <w:webHidden/>
          </w:rPr>
          <w:t>19</w:t>
        </w:r>
        <w:r w:rsidR="00E0648D">
          <w:rPr>
            <w:webHidden/>
          </w:rPr>
          <w:fldChar w:fldCharType="end"/>
        </w:r>
      </w:hyperlink>
    </w:p>
    <w:p w14:paraId="0A6D4AF9" w14:textId="77777777" w:rsidR="00E0648D" w:rsidRDefault="007071F7">
      <w:pPr>
        <w:pStyle w:val="TOC3"/>
        <w:rPr>
          <w:rFonts w:asciiTheme="minorHAnsi" w:eastAsiaTheme="minorEastAsia" w:hAnsiTheme="minorHAnsi"/>
          <w:sz w:val="22"/>
          <w:szCs w:val="22"/>
          <w:lang w:eastAsia="en-GB"/>
        </w:rPr>
      </w:pPr>
      <w:hyperlink w:anchor="_Toc74830958" w:history="1">
        <w:r w:rsidR="00E0648D" w:rsidRPr="004E6483">
          <w:rPr>
            <w:rStyle w:val="Hyperlink"/>
            <w:rFonts w:ascii="Times New Roman Bold" w:hAnsi="Times New Roman Bold"/>
          </w:rPr>
          <w:t>2.2.3.</w:t>
        </w:r>
        <w:r w:rsidR="00E0648D">
          <w:rPr>
            <w:rFonts w:asciiTheme="minorHAnsi" w:eastAsiaTheme="minorEastAsia" w:hAnsiTheme="minorHAnsi"/>
            <w:sz w:val="22"/>
            <w:szCs w:val="22"/>
            <w:lang w:eastAsia="en-GB"/>
          </w:rPr>
          <w:tab/>
        </w:r>
        <w:r w:rsidR="00E0648D" w:rsidRPr="004E6483">
          <w:rPr>
            <w:rStyle w:val="Hyperlink"/>
          </w:rPr>
          <w:t>Deadline for submission of concept notes</w:t>
        </w:r>
        <w:r w:rsidR="00E0648D">
          <w:rPr>
            <w:webHidden/>
          </w:rPr>
          <w:tab/>
        </w:r>
        <w:r w:rsidR="00E0648D">
          <w:rPr>
            <w:webHidden/>
          </w:rPr>
          <w:fldChar w:fldCharType="begin"/>
        </w:r>
        <w:r w:rsidR="00E0648D">
          <w:rPr>
            <w:webHidden/>
          </w:rPr>
          <w:instrText xml:space="preserve"> PAGEREF _Toc74830958 \h </w:instrText>
        </w:r>
        <w:r w:rsidR="00E0648D">
          <w:rPr>
            <w:webHidden/>
          </w:rPr>
        </w:r>
        <w:r w:rsidR="00E0648D">
          <w:rPr>
            <w:webHidden/>
          </w:rPr>
          <w:fldChar w:fldCharType="separate"/>
        </w:r>
        <w:r w:rsidR="00E0648D">
          <w:rPr>
            <w:webHidden/>
          </w:rPr>
          <w:t>20</w:t>
        </w:r>
        <w:r w:rsidR="00E0648D">
          <w:rPr>
            <w:webHidden/>
          </w:rPr>
          <w:fldChar w:fldCharType="end"/>
        </w:r>
      </w:hyperlink>
    </w:p>
    <w:p w14:paraId="1DE1E69A" w14:textId="77777777" w:rsidR="00E0648D" w:rsidRDefault="007071F7">
      <w:pPr>
        <w:pStyle w:val="TOC3"/>
        <w:rPr>
          <w:rFonts w:asciiTheme="minorHAnsi" w:eastAsiaTheme="minorEastAsia" w:hAnsiTheme="minorHAnsi"/>
          <w:sz w:val="22"/>
          <w:szCs w:val="22"/>
          <w:lang w:eastAsia="en-GB"/>
        </w:rPr>
      </w:pPr>
      <w:hyperlink w:anchor="_Toc74830959" w:history="1">
        <w:r w:rsidR="00E0648D" w:rsidRPr="004E6483">
          <w:rPr>
            <w:rStyle w:val="Hyperlink"/>
            <w:rFonts w:ascii="Times New Roman Bold" w:hAnsi="Times New Roman Bold"/>
          </w:rPr>
          <w:t>2.2.4.</w:t>
        </w:r>
        <w:r w:rsidR="00E0648D">
          <w:rPr>
            <w:rFonts w:asciiTheme="minorHAnsi" w:eastAsiaTheme="minorEastAsia" w:hAnsiTheme="minorHAnsi"/>
            <w:sz w:val="22"/>
            <w:szCs w:val="22"/>
            <w:lang w:eastAsia="en-GB"/>
          </w:rPr>
          <w:tab/>
        </w:r>
        <w:r w:rsidR="00E0648D" w:rsidRPr="004E6483">
          <w:rPr>
            <w:rStyle w:val="Hyperlink"/>
          </w:rPr>
          <w:t>Further information about concept notes</w:t>
        </w:r>
        <w:r w:rsidR="00E0648D">
          <w:rPr>
            <w:webHidden/>
          </w:rPr>
          <w:tab/>
        </w:r>
        <w:r w:rsidR="00E0648D">
          <w:rPr>
            <w:webHidden/>
          </w:rPr>
          <w:fldChar w:fldCharType="begin"/>
        </w:r>
        <w:r w:rsidR="00E0648D">
          <w:rPr>
            <w:webHidden/>
          </w:rPr>
          <w:instrText xml:space="preserve"> PAGEREF _Toc74830959 \h </w:instrText>
        </w:r>
        <w:r w:rsidR="00E0648D">
          <w:rPr>
            <w:webHidden/>
          </w:rPr>
        </w:r>
        <w:r w:rsidR="00E0648D">
          <w:rPr>
            <w:webHidden/>
          </w:rPr>
          <w:fldChar w:fldCharType="separate"/>
        </w:r>
        <w:r w:rsidR="00E0648D">
          <w:rPr>
            <w:webHidden/>
          </w:rPr>
          <w:t>20</w:t>
        </w:r>
        <w:r w:rsidR="00E0648D">
          <w:rPr>
            <w:webHidden/>
          </w:rPr>
          <w:fldChar w:fldCharType="end"/>
        </w:r>
      </w:hyperlink>
    </w:p>
    <w:p w14:paraId="7E585658" w14:textId="77777777" w:rsidR="00E0648D" w:rsidRDefault="007071F7">
      <w:pPr>
        <w:pStyle w:val="TOC3"/>
        <w:rPr>
          <w:rFonts w:asciiTheme="minorHAnsi" w:eastAsiaTheme="minorEastAsia" w:hAnsiTheme="minorHAnsi"/>
          <w:sz w:val="22"/>
          <w:szCs w:val="22"/>
          <w:lang w:eastAsia="en-GB"/>
        </w:rPr>
      </w:pPr>
      <w:hyperlink w:anchor="_Toc74830960" w:history="1">
        <w:r w:rsidR="00E0648D" w:rsidRPr="004E6483">
          <w:rPr>
            <w:rStyle w:val="Hyperlink"/>
            <w:rFonts w:ascii="Times New Roman Bold" w:hAnsi="Times New Roman Bold"/>
          </w:rPr>
          <w:t>2.2.5.</w:t>
        </w:r>
        <w:r w:rsidR="00E0648D">
          <w:rPr>
            <w:rFonts w:asciiTheme="minorHAnsi" w:eastAsiaTheme="minorEastAsia" w:hAnsiTheme="minorHAnsi"/>
            <w:sz w:val="22"/>
            <w:szCs w:val="22"/>
            <w:lang w:eastAsia="en-GB"/>
          </w:rPr>
          <w:tab/>
        </w:r>
        <w:r w:rsidR="00E0648D" w:rsidRPr="004E6483">
          <w:rPr>
            <w:rStyle w:val="Hyperlink"/>
          </w:rPr>
          <w:t>Full applications</w:t>
        </w:r>
        <w:r w:rsidR="00E0648D">
          <w:rPr>
            <w:webHidden/>
          </w:rPr>
          <w:tab/>
        </w:r>
        <w:r w:rsidR="00E0648D">
          <w:rPr>
            <w:webHidden/>
          </w:rPr>
          <w:fldChar w:fldCharType="begin"/>
        </w:r>
        <w:r w:rsidR="00E0648D">
          <w:rPr>
            <w:webHidden/>
          </w:rPr>
          <w:instrText xml:space="preserve"> PAGEREF _Toc74830960 \h </w:instrText>
        </w:r>
        <w:r w:rsidR="00E0648D">
          <w:rPr>
            <w:webHidden/>
          </w:rPr>
        </w:r>
        <w:r w:rsidR="00E0648D">
          <w:rPr>
            <w:webHidden/>
          </w:rPr>
          <w:fldChar w:fldCharType="separate"/>
        </w:r>
        <w:r w:rsidR="00E0648D">
          <w:rPr>
            <w:webHidden/>
          </w:rPr>
          <w:t>21</w:t>
        </w:r>
        <w:r w:rsidR="00E0648D">
          <w:rPr>
            <w:webHidden/>
          </w:rPr>
          <w:fldChar w:fldCharType="end"/>
        </w:r>
      </w:hyperlink>
    </w:p>
    <w:p w14:paraId="1DF57451" w14:textId="77777777" w:rsidR="00E0648D" w:rsidRDefault="007071F7">
      <w:pPr>
        <w:pStyle w:val="TOC3"/>
        <w:rPr>
          <w:rFonts w:asciiTheme="minorHAnsi" w:eastAsiaTheme="minorEastAsia" w:hAnsiTheme="minorHAnsi"/>
          <w:sz w:val="22"/>
          <w:szCs w:val="22"/>
          <w:lang w:eastAsia="en-GB"/>
        </w:rPr>
      </w:pPr>
      <w:hyperlink w:anchor="_Toc74830961" w:history="1">
        <w:r w:rsidR="00E0648D" w:rsidRPr="004E6483">
          <w:rPr>
            <w:rStyle w:val="Hyperlink"/>
            <w:rFonts w:ascii="Times New Roman Bold" w:hAnsi="Times New Roman Bold"/>
          </w:rPr>
          <w:t>2.2.6.</w:t>
        </w:r>
        <w:r w:rsidR="00E0648D">
          <w:rPr>
            <w:rFonts w:asciiTheme="minorHAnsi" w:eastAsiaTheme="minorEastAsia" w:hAnsiTheme="minorHAnsi"/>
            <w:sz w:val="22"/>
            <w:szCs w:val="22"/>
            <w:lang w:eastAsia="en-GB"/>
          </w:rPr>
          <w:tab/>
        </w:r>
        <w:r w:rsidR="00E0648D" w:rsidRPr="004E6483">
          <w:rPr>
            <w:rStyle w:val="Hyperlink"/>
          </w:rPr>
          <w:t>Where and how to send full applications</w:t>
        </w:r>
        <w:r w:rsidR="00E0648D">
          <w:rPr>
            <w:webHidden/>
          </w:rPr>
          <w:tab/>
        </w:r>
        <w:r w:rsidR="00E0648D">
          <w:rPr>
            <w:webHidden/>
          </w:rPr>
          <w:fldChar w:fldCharType="begin"/>
        </w:r>
        <w:r w:rsidR="00E0648D">
          <w:rPr>
            <w:webHidden/>
          </w:rPr>
          <w:instrText xml:space="preserve"> PAGEREF _Toc74830961 \h </w:instrText>
        </w:r>
        <w:r w:rsidR="00E0648D">
          <w:rPr>
            <w:webHidden/>
          </w:rPr>
        </w:r>
        <w:r w:rsidR="00E0648D">
          <w:rPr>
            <w:webHidden/>
          </w:rPr>
          <w:fldChar w:fldCharType="separate"/>
        </w:r>
        <w:r w:rsidR="00E0648D">
          <w:rPr>
            <w:webHidden/>
          </w:rPr>
          <w:t>23</w:t>
        </w:r>
        <w:r w:rsidR="00E0648D">
          <w:rPr>
            <w:webHidden/>
          </w:rPr>
          <w:fldChar w:fldCharType="end"/>
        </w:r>
      </w:hyperlink>
    </w:p>
    <w:p w14:paraId="6C7C1520" w14:textId="77777777" w:rsidR="00E0648D" w:rsidRDefault="007071F7">
      <w:pPr>
        <w:pStyle w:val="TOC3"/>
        <w:rPr>
          <w:rFonts w:asciiTheme="minorHAnsi" w:eastAsiaTheme="minorEastAsia" w:hAnsiTheme="minorHAnsi"/>
          <w:sz w:val="22"/>
          <w:szCs w:val="22"/>
          <w:lang w:eastAsia="en-GB"/>
        </w:rPr>
      </w:pPr>
      <w:hyperlink w:anchor="_Toc74830962" w:history="1">
        <w:r w:rsidR="00E0648D" w:rsidRPr="004E6483">
          <w:rPr>
            <w:rStyle w:val="Hyperlink"/>
            <w:rFonts w:ascii="Times New Roman Bold" w:hAnsi="Times New Roman Bold"/>
          </w:rPr>
          <w:t>2.2.7.</w:t>
        </w:r>
        <w:r w:rsidR="00E0648D">
          <w:rPr>
            <w:rFonts w:asciiTheme="minorHAnsi" w:eastAsiaTheme="minorEastAsia" w:hAnsiTheme="minorHAnsi"/>
            <w:sz w:val="22"/>
            <w:szCs w:val="22"/>
            <w:lang w:eastAsia="en-GB"/>
          </w:rPr>
          <w:tab/>
        </w:r>
        <w:r w:rsidR="00E0648D" w:rsidRPr="004E6483">
          <w:rPr>
            <w:rStyle w:val="Hyperlink"/>
          </w:rPr>
          <w:t>Deadline for submission of full applications</w:t>
        </w:r>
        <w:r w:rsidR="00E0648D">
          <w:rPr>
            <w:webHidden/>
          </w:rPr>
          <w:tab/>
        </w:r>
        <w:r w:rsidR="00E0648D">
          <w:rPr>
            <w:webHidden/>
          </w:rPr>
          <w:fldChar w:fldCharType="begin"/>
        </w:r>
        <w:r w:rsidR="00E0648D">
          <w:rPr>
            <w:webHidden/>
          </w:rPr>
          <w:instrText xml:space="preserve"> PAGEREF _Toc74830962 \h </w:instrText>
        </w:r>
        <w:r w:rsidR="00E0648D">
          <w:rPr>
            <w:webHidden/>
          </w:rPr>
        </w:r>
        <w:r w:rsidR="00E0648D">
          <w:rPr>
            <w:webHidden/>
          </w:rPr>
          <w:fldChar w:fldCharType="separate"/>
        </w:r>
        <w:r w:rsidR="00E0648D">
          <w:rPr>
            <w:webHidden/>
          </w:rPr>
          <w:t>25</w:t>
        </w:r>
        <w:r w:rsidR="00E0648D">
          <w:rPr>
            <w:webHidden/>
          </w:rPr>
          <w:fldChar w:fldCharType="end"/>
        </w:r>
      </w:hyperlink>
    </w:p>
    <w:p w14:paraId="6F435453" w14:textId="77777777" w:rsidR="00E0648D" w:rsidRDefault="007071F7">
      <w:pPr>
        <w:pStyle w:val="TOC3"/>
        <w:rPr>
          <w:rFonts w:asciiTheme="minorHAnsi" w:eastAsiaTheme="minorEastAsia" w:hAnsiTheme="minorHAnsi"/>
          <w:sz w:val="22"/>
          <w:szCs w:val="22"/>
          <w:lang w:eastAsia="en-GB"/>
        </w:rPr>
      </w:pPr>
      <w:hyperlink w:anchor="_Toc74830963" w:history="1">
        <w:r w:rsidR="00E0648D" w:rsidRPr="004E6483">
          <w:rPr>
            <w:rStyle w:val="Hyperlink"/>
            <w:rFonts w:ascii="Times New Roman Bold" w:hAnsi="Times New Roman Bold"/>
          </w:rPr>
          <w:t>2.2.8.</w:t>
        </w:r>
        <w:r w:rsidR="00E0648D">
          <w:rPr>
            <w:rFonts w:asciiTheme="minorHAnsi" w:eastAsiaTheme="minorEastAsia" w:hAnsiTheme="minorHAnsi"/>
            <w:sz w:val="22"/>
            <w:szCs w:val="22"/>
            <w:lang w:eastAsia="en-GB"/>
          </w:rPr>
          <w:tab/>
        </w:r>
        <w:r w:rsidR="00E0648D" w:rsidRPr="004E6483">
          <w:rPr>
            <w:rStyle w:val="Hyperlink"/>
          </w:rPr>
          <w:t>Further information about full applications</w:t>
        </w:r>
        <w:r w:rsidR="00E0648D">
          <w:rPr>
            <w:webHidden/>
          </w:rPr>
          <w:tab/>
        </w:r>
        <w:r w:rsidR="00E0648D">
          <w:rPr>
            <w:webHidden/>
          </w:rPr>
          <w:fldChar w:fldCharType="begin"/>
        </w:r>
        <w:r w:rsidR="00E0648D">
          <w:rPr>
            <w:webHidden/>
          </w:rPr>
          <w:instrText xml:space="preserve"> PAGEREF _Toc74830963 \h </w:instrText>
        </w:r>
        <w:r w:rsidR="00E0648D">
          <w:rPr>
            <w:webHidden/>
          </w:rPr>
        </w:r>
        <w:r w:rsidR="00E0648D">
          <w:rPr>
            <w:webHidden/>
          </w:rPr>
          <w:fldChar w:fldCharType="separate"/>
        </w:r>
        <w:r w:rsidR="00E0648D">
          <w:rPr>
            <w:webHidden/>
          </w:rPr>
          <w:t>25</w:t>
        </w:r>
        <w:r w:rsidR="00E0648D">
          <w:rPr>
            <w:webHidden/>
          </w:rPr>
          <w:fldChar w:fldCharType="end"/>
        </w:r>
      </w:hyperlink>
    </w:p>
    <w:p w14:paraId="0506DCFB" w14:textId="77777777" w:rsidR="00E0648D" w:rsidRDefault="007071F7">
      <w:pPr>
        <w:pStyle w:val="TOC2"/>
        <w:rPr>
          <w:rFonts w:asciiTheme="minorHAnsi" w:eastAsiaTheme="minorEastAsia" w:hAnsiTheme="minorHAnsi"/>
          <w:noProof/>
          <w:szCs w:val="22"/>
          <w:lang w:eastAsia="en-GB"/>
        </w:rPr>
      </w:pPr>
      <w:hyperlink w:anchor="_Toc74830964" w:history="1">
        <w:r w:rsidR="00E0648D" w:rsidRPr="004E6483">
          <w:rPr>
            <w:rStyle w:val="Hyperlink"/>
            <w:noProof/>
          </w:rPr>
          <w:t>2.3.</w:t>
        </w:r>
        <w:r w:rsidR="00E0648D">
          <w:rPr>
            <w:rFonts w:asciiTheme="minorHAnsi" w:eastAsiaTheme="minorEastAsia" w:hAnsiTheme="minorHAnsi"/>
            <w:noProof/>
            <w:szCs w:val="22"/>
            <w:lang w:eastAsia="en-GB"/>
          </w:rPr>
          <w:tab/>
        </w:r>
        <w:r w:rsidR="00E0648D" w:rsidRPr="004E6483">
          <w:rPr>
            <w:rStyle w:val="Hyperlink"/>
            <w:noProof/>
          </w:rPr>
          <w:t>Evaluation and selection of applications</w:t>
        </w:r>
        <w:r w:rsidR="00E0648D">
          <w:rPr>
            <w:noProof/>
            <w:webHidden/>
          </w:rPr>
          <w:tab/>
        </w:r>
        <w:r w:rsidR="00E0648D">
          <w:rPr>
            <w:noProof/>
            <w:webHidden/>
          </w:rPr>
          <w:fldChar w:fldCharType="begin"/>
        </w:r>
        <w:r w:rsidR="00E0648D">
          <w:rPr>
            <w:noProof/>
            <w:webHidden/>
          </w:rPr>
          <w:instrText xml:space="preserve"> PAGEREF _Toc74830964 \h </w:instrText>
        </w:r>
        <w:r w:rsidR="00E0648D">
          <w:rPr>
            <w:noProof/>
            <w:webHidden/>
          </w:rPr>
        </w:r>
        <w:r w:rsidR="00E0648D">
          <w:rPr>
            <w:noProof/>
            <w:webHidden/>
          </w:rPr>
          <w:fldChar w:fldCharType="separate"/>
        </w:r>
        <w:r w:rsidR="00E0648D">
          <w:rPr>
            <w:noProof/>
            <w:webHidden/>
          </w:rPr>
          <w:t>26</w:t>
        </w:r>
        <w:r w:rsidR="00E0648D">
          <w:rPr>
            <w:noProof/>
            <w:webHidden/>
          </w:rPr>
          <w:fldChar w:fldCharType="end"/>
        </w:r>
      </w:hyperlink>
    </w:p>
    <w:p w14:paraId="73584127" w14:textId="77777777" w:rsidR="00E0648D" w:rsidRDefault="007071F7">
      <w:pPr>
        <w:pStyle w:val="TOC2"/>
        <w:rPr>
          <w:rFonts w:asciiTheme="minorHAnsi" w:eastAsiaTheme="minorEastAsia" w:hAnsiTheme="minorHAnsi"/>
          <w:noProof/>
          <w:szCs w:val="22"/>
          <w:lang w:eastAsia="en-GB"/>
        </w:rPr>
      </w:pPr>
      <w:hyperlink w:anchor="_Toc74830965" w:history="1">
        <w:r w:rsidR="00E0648D" w:rsidRPr="004E6483">
          <w:rPr>
            <w:rStyle w:val="Hyperlink"/>
            <w:noProof/>
          </w:rPr>
          <w:t>2.4.</w:t>
        </w:r>
        <w:r w:rsidR="00E0648D">
          <w:rPr>
            <w:rFonts w:asciiTheme="minorHAnsi" w:eastAsiaTheme="minorEastAsia" w:hAnsiTheme="minorHAnsi"/>
            <w:noProof/>
            <w:szCs w:val="22"/>
            <w:lang w:eastAsia="en-GB"/>
          </w:rPr>
          <w:tab/>
        </w:r>
        <w:r w:rsidR="00E0648D" w:rsidRPr="004E6483">
          <w:rPr>
            <w:rStyle w:val="Hyperlink"/>
            <w:noProof/>
          </w:rPr>
          <w:t xml:space="preserve">Submission of supporting documents </w:t>
        </w:r>
        <w:r w:rsidR="00E0648D">
          <w:rPr>
            <w:noProof/>
            <w:webHidden/>
          </w:rPr>
          <w:tab/>
        </w:r>
        <w:r w:rsidR="00E0648D">
          <w:rPr>
            <w:noProof/>
            <w:webHidden/>
          </w:rPr>
          <w:fldChar w:fldCharType="begin"/>
        </w:r>
        <w:r w:rsidR="00E0648D">
          <w:rPr>
            <w:noProof/>
            <w:webHidden/>
          </w:rPr>
          <w:instrText xml:space="preserve"> PAGEREF _Toc74830965 \h </w:instrText>
        </w:r>
        <w:r w:rsidR="00E0648D">
          <w:rPr>
            <w:noProof/>
            <w:webHidden/>
          </w:rPr>
        </w:r>
        <w:r w:rsidR="00E0648D">
          <w:rPr>
            <w:noProof/>
            <w:webHidden/>
          </w:rPr>
          <w:fldChar w:fldCharType="separate"/>
        </w:r>
        <w:r w:rsidR="00E0648D">
          <w:rPr>
            <w:noProof/>
            <w:webHidden/>
          </w:rPr>
          <w:t>33</w:t>
        </w:r>
        <w:r w:rsidR="00E0648D">
          <w:rPr>
            <w:noProof/>
            <w:webHidden/>
          </w:rPr>
          <w:fldChar w:fldCharType="end"/>
        </w:r>
      </w:hyperlink>
    </w:p>
    <w:p w14:paraId="1BC8694F" w14:textId="77777777" w:rsidR="00E0648D" w:rsidRDefault="007071F7">
      <w:pPr>
        <w:pStyle w:val="TOC2"/>
        <w:rPr>
          <w:rFonts w:asciiTheme="minorHAnsi" w:eastAsiaTheme="minorEastAsia" w:hAnsiTheme="minorHAnsi"/>
          <w:noProof/>
          <w:szCs w:val="22"/>
          <w:lang w:eastAsia="en-GB"/>
        </w:rPr>
      </w:pPr>
      <w:hyperlink w:anchor="_Toc74830966" w:history="1">
        <w:r w:rsidR="00E0648D" w:rsidRPr="004E6483">
          <w:rPr>
            <w:rStyle w:val="Hyperlink"/>
            <w:noProof/>
          </w:rPr>
          <w:t>2.5.</w:t>
        </w:r>
        <w:r w:rsidR="00E0648D">
          <w:rPr>
            <w:rFonts w:asciiTheme="minorHAnsi" w:eastAsiaTheme="minorEastAsia" w:hAnsiTheme="minorHAnsi"/>
            <w:noProof/>
            <w:szCs w:val="22"/>
            <w:lang w:eastAsia="en-GB"/>
          </w:rPr>
          <w:tab/>
        </w:r>
        <w:r w:rsidR="00E0648D" w:rsidRPr="004E6483">
          <w:rPr>
            <w:rStyle w:val="Hyperlink"/>
            <w:noProof/>
          </w:rPr>
          <w:t>Notification of the Contracting Authority’s decision</w:t>
        </w:r>
        <w:r w:rsidR="00E0648D">
          <w:rPr>
            <w:noProof/>
            <w:webHidden/>
          </w:rPr>
          <w:tab/>
        </w:r>
        <w:r w:rsidR="00E0648D">
          <w:rPr>
            <w:noProof/>
            <w:webHidden/>
          </w:rPr>
          <w:fldChar w:fldCharType="begin"/>
        </w:r>
        <w:r w:rsidR="00E0648D">
          <w:rPr>
            <w:noProof/>
            <w:webHidden/>
          </w:rPr>
          <w:instrText xml:space="preserve"> PAGEREF _Toc74830966 \h </w:instrText>
        </w:r>
        <w:r w:rsidR="00E0648D">
          <w:rPr>
            <w:noProof/>
            <w:webHidden/>
          </w:rPr>
        </w:r>
        <w:r w:rsidR="00E0648D">
          <w:rPr>
            <w:noProof/>
            <w:webHidden/>
          </w:rPr>
          <w:fldChar w:fldCharType="separate"/>
        </w:r>
        <w:r w:rsidR="00E0648D">
          <w:rPr>
            <w:noProof/>
            <w:webHidden/>
          </w:rPr>
          <w:t>33</w:t>
        </w:r>
        <w:r w:rsidR="00E0648D">
          <w:rPr>
            <w:noProof/>
            <w:webHidden/>
          </w:rPr>
          <w:fldChar w:fldCharType="end"/>
        </w:r>
      </w:hyperlink>
    </w:p>
    <w:p w14:paraId="727CC427" w14:textId="77777777" w:rsidR="00E0648D" w:rsidRDefault="007071F7">
      <w:pPr>
        <w:pStyle w:val="TOC3"/>
        <w:rPr>
          <w:rFonts w:asciiTheme="minorHAnsi" w:eastAsiaTheme="minorEastAsia" w:hAnsiTheme="minorHAnsi"/>
          <w:sz w:val="22"/>
          <w:szCs w:val="22"/>
          <w:lang w:eastAsia="en-GB"/>
        </w:rPr>
      </w:pPr>
      <w:hyperlink w:anchor="_Toc74830967" w:history="1">
        <w:r w:rsidR="00E0648D" w:rsidRPr="004E6483">
          <w:rPr>
            <w:rStyle w:val="Hyperlink"/>
            <w:rFonts w:ascii="Times New Roman Bold" w:hAnsi="Times New Roman Bold"/>
          </w:rPr>
          <w:t>2.5.1.</w:t>
        </w:r>
        <w:r w:rsidR="00E0648D">
          <w:rPr>
            <w:rFonts w:asciiTheme="minorHAnsi" w:eastAsiaTheme="minorEastAsia" w:hAnsiTheme="minorHAnsi"/>
            <w:sz w:val="22"/>
            <w:szCs w:val="22"/>
            <w:lang w:eastAsia="en-GB"/>
          </w:rPr>
          <w:tab/>
        </w:r>
        <w:r w:rsidR="00E0648D" w:rsidRPr="004E6483">
          <w:rPr>
            <w:rStyle w:val="Hyperlink"/>
          </w:rPr>
          <w:t>Content of the decision</w:t>
        </w:r>
        <w:r w:rsidR="00E0648D">
          <w:rPr>
            <w:webHidden/>
          </w:rPr>
          <w:tab/>
        </w:r>
        <w:r w:rsidR="00E0648D">
          <w:rPr>
            <w:webHidden/>
          </w:rPr>
          <w:fldChar w:fldCharType="begin"/>
        </w:r>
        <w:r w:rsidR="00E0648D">
          <w:rPr>
            <w:webHidden/>
          </w:rPr>
          <w:instrText xml:space="preserve"> PAGEREF _Toc74830967 \h </w:instrText>
        </w:r>
        <w:r w:rsidR="00E0648D">
          <w:rPr>
            <w:webHidden/>
          </w:rPr>
        </w:r>
        <w:r w:rsidR="00E0648D">
          <w:rPr>
            <w:webHidden/>
          </w:rPr>
          <w:fldChar w:fldCharType="separate"/>
        </w:r>
        <w:r w:rsidR="00E0648D">
          <w:rPr>
            <w:webHidden/>
          </w:rPr>
          <w:t>33</w:t>
        </w:r>
        <w:r w:rsidR="00E0648D">
          <w:rPr>
            <w:webHidden/>
          </w:rPr>
          <w:fldChar w:fldCharType="end"/>
        </w:r>
      </w:hyperlink>
    </w:p>
    <w:p w14:paraId="377DFECF" w14:textId="77777777" w:rsidR="00E0648D" w:rsidRDefault="007071F7">
      <w:pPr>
        <w:pStyle w:val="TOC3"/>
        <w:rPr>
          <w:rFonts w:asciiTheme="minorHAnsi" w:eastAsiaTheme="minorEastAsia" w:hAnsiTheme="minorHAnsi"/>
          <w:sz w:val="22"/>
          <w:szCs w:val="22"/>
          <w:lang w:eastAsia="en-GB"/>
        </w:rPr>
      </w:pPr>
      <w:hyperlink w:anchor="_Toc74830968" w:history="1">
        <w:r w:rsidR="00E0648D" w:rsidRPr="004E6483">
          <w:rPr>
            <w:rStyle w:val="Hyperlink"/>
            <w:rFonts w:ascii="Times New Roman Bold" w:hAnsi="Times New Roman Bold"/>
          </w:rPr>
          <w:t>2.5.2.</w:t>
        </w:r>
        <w:r w:rsidR="00E0648D">
          <w:rPr>
            <w:rFonts w:asciiTheme="minorHAnsi" w:eastAsiaTheme="minorEastAsia" w:hAnsiTheme="minorHAnsi"/>
            <w:sz w:val="22"/>
            <w:szCs w:val="22"/>
            <w:lang w:eastAsia="en-GB"/>
          </w:rPr>
          <w:tab/>
        </w:r>
        <w:r w:rsidR="00E0648D" w:rsidRPr="004E6483">
          <w:rPr>
            <w:rStyle w:val="Hyperlink"/>
          </w:rPr>
          <w:t>Indicative timetable</w:t>
        </w:r>
        <w:r w:rsidR="00E0648D">
          <w:rPr>
            <w:webHidden/>
          </w:rPr>
          <w:tab/>
        </w:r>
        <w:r w:rsidR="00E0648D">
          <w:rPr>
            <w:webHidden/>
          </w:rPr>
          <w:fldChar w:fldCharType="begin"/>
        </w:r>
        <w:r w:rsidR="00E0648D">
          <w:rPr>
            <w:webHidden/>
          </w:rPr>
          <w:instrText xml:space="preserve"> PAGEREF _Toc74830968 \h </w:instrText>
        </w:r>
        <w:r w:rsidR="00E0648D">
          <w:rPr>
            <w:webHidden/>
          </w:rPr>
        </w:r>
        <w:r w:rsidR="00E0648D">
          <w:rPr>
            <w:webHidden/>
          </w:rPr>
          <w:fldChar w:fldCharType="separate"/>
        </w:r>
        <w:r w:rsidR="00E0648D">
          <w:rPr>
            <w:webHidden/>
          </w:rPr>
          <w:t>34</w:t>
        </w:r>
        <w:r w:rsidR="00E0648D">
          <w:rPr>
            <w:webHidden/>
          </w:rPr>
          <w:fldChar w:fldCharType="end"/>
        </w:r>
      </w:hyperlink>
    </w:p>
    <w:p w14:paraId="77A521BD" w14:textId="77777777" w:rsidR="00E0648D" w:rsidRDefault="007071F7">
      <w:pPr>
        <w:pStyle w:val="TOC2"/>
        <w:rPr>
          <w:rFonts w:asciiTheme="minorHAnsi" w:eastAsiaTheme="minorEastAsia" w:hAnsiTheme="minorHAnsi"/>
          <w:noProof/>
          <w:szCs w:val="22"/>
          <w:lang w:eastAsia="en-GB"/>
        </w:rPr>
      </w:pPr>
      <w:hyperlink w:anchor="_Toc74830969" w:history="1">
        <w:r w:rsidR="00E0648D" w:rsidRPr="004E6483">
          <w:rPr>
            <w:rStyle w:val="Hyperlink"/>
            <w:noProof/>
          </w:rPr>
          <w:t>2.6.</w:t>
        </w:r>
        <w:r w:rsidR="00E0648D">
          <w:rPr>
            <w:rFonts w:asciiTheme="minorHAnsi" w:eastAsiaTheme="minorEastAsia" w:hAnsiTheme="minorHAnsi"/>
            <w:noProof/>
            <w:szCs w:val="22"/>
            <w:lang w:eastAsia="en-GB"/>
          </w:rPr>
          <w:tab/>
        </w:r>
        <w:r w:rsidR="00E0648D" w:rsidRPr="004E6483">
          <w:rPr>
            <w:rStyle w:val="Hyperlink"/>
            <w:noProof/>
          </w:rPr>
          <w:t>Conditions for implementation after the contracting authority’s decision to award a grant</w:t>
        </w:r>
        <w:r w:rsidR="00E0648D">
          <w:rPr>
            <w:noProof/>
            <w:webHidden/>
          </w:rPr>
          <w:tab/>
        </w:r>
        <w:r w:rsidR="00E0648D">
          <w:rPr>
            <w:noProof/>
            <w:webHidden/>
          </w:rPr>
          <w:fldChar w:fldCharType="begin"/>
        </w:r>
        <w:r w:rsidR="00E0648D">
          <w:rPr>
            <w:noProof/>
            <w:webHidden/>
          </w:rPr>
          <w:instrText xml:space="preserve"> PAGEREF _Toc74830969 \h </w:instrText>
        </w:r>
        <w:r w:rsidR="00E0648D">
          <w:rPr>
            <w:noProof/>
            <w:webHidden/>
          </w:rPr>
        </w:r>
        <w:r w:rsidR="00E0648D">
          <w:rPr>
            <w:noProof/>
            <w:webHidden/>
          </w:rPr>
          <w:fldChar w:fldCharType="separate"/>
        </w:r>
        <w:r w:rsidR="00E0648D">
          <w:rPr>
            <w:noProof/>
            <w:webHidden/>
          </w:rPr>
          <w:t>35</w:t>
        </w:r>
        <w:r w:rsidR="00E0648D">
          <w:rPr>
            <w:noProof/>
            <w:webHidden/>
          </w:rPr>
          <w:fldChar w:fldCharType="end"/>
        </w:r>
      </w:hyperlink>
    </w:p>
    <w:p w14:paraId="150C47FF" w14:textId="77777777" w:rsidR="00E0648D" w:rsidRDefault="007071F7">
      <w:pPr>
        <w:pStyle w:val="TOC1"/>
        <w:rPr>
          <w:rFonts w:asciiTheme="minorHAnsi" w:eastAsiaTheme="minorEastAsia" w:hAnsiTheme="minorHAnsi"/>
          <w:b w:val="0"/>
          <w:caps w:val="0"/>
          <w:noProof/>
          <w:szCs w:val="22"/>
          <w:lang w:eastAsia="en-GB"/>
        </w:rPr>
      </w:pPr>
      <w:hyperlink w:anchor="_Toc74830970" w:history="1">
        <w:r w:rsidR="00E0648D" w:rsidRPr="004E6483">
          <w:rPr>
            <w:rStyle w:val="Hyperlink"/>
            <w:noProof/>
          </w:rPr>
          <w:t>3.</w:t>
        </w:r>
        <w:r w:rsidR="00E0648D">
          <w:rPr>
            <w:rFonts w:asciiTheme="minorHAnsi" w:eastAsiaTheme="minorEastAsia" w:hAnsiTheme="minorHAnsi"/>
            <w:b w:val="0"/>
            <w:caps w:val="0"/>
            <w:noProof/>
            <w:szCs w:val="22"/>
            <w:lang w:eastAsia="en-GB"/>
          </w:rPr>
          <w:tab/>
        </w:r>
        <w:r w:rsidR="00E0648D" w:rsidRPr="004E6483">
          <w:rPr>
            <w:rStyle w:val="Hyperlink"/>
            <w:rFonts w:ascii="Times New Roman" w:hAnsi="Times New Roman"/>
            <w:noProof/>
          </w:rPr>
          <w:t>LIST OF annexes</w:t>
        </w:r>
        <w:r w:rsidR="00E0648D">
          <w:rPr>
            <w:noProof/>
            <w:webHidden/>
          </w:rPr>
          <w:tab/>
        </w:r>
        <w:r w:rsidR="00E0648D">
          <w:rPr>
            <w:noProof/>
            <w:webHidden/>
          </w:rPr>
          <w:fldChar w:fldCharType="begin"/>
        </w:r>
        <w:r w:rsidR="00E0648D">
          <w:rPr>
            <w:noProof/>
            <w:webHidden/>
          </w:rPr>
          <w:instrText xml:space="preserve"> PAGEREF _Toc74830970 \h </w:instrText>
        </w:r>
        <w:r w:rsidR="00E0648D">
          <w:rPr>
            <w:noProof/>
            <w:webHidden/>
          </w:rPr>
        </w:r>
        <w:r w:rsidR="00E0648D">
          <w:rPr>
            <w:noProof/>
            <w:webHidden/>
          </w:rPr>
          <w:fldChar w:fldCharType="separate"/>
        </w:r>
        <w:r w:rsidR="00E0648D">
          <w:rPr>
            <w:noProof/>
            <w:webHidden/>
          </w:rPr>
          <w:t>36</w:t>
        </w:r>
        <w:r w:rsidR="00E0648D">
          <w:rPr>
            <w:noProof/>
            <w:webHidden/>
          </w:rPr>
          <w:fldChar w:fldCharType="end"/>
        </w:r>
      </w:hyperlink>
    </w:p>
    <w:p w14:paraId="1332D0B0" w14:textId="77777777" w:rsidR="00491F8A" w:rsidRPr="00807DAF" w:rsidRDefault="00036F0B" w:rsidP="00495849">
      <w:pPr>
        <w:rPr>
          <w:sz w:val="28"/>
          <w:szCs w:val="28"/>
        </w:rPr>
        <w:sectPr w:rsidR="00491F8A" w:rsidRPr="00807DAF" w:rsidSect="002D4ACD">
          <w:footerReference w:type="first" r:id="rId14"/>
          <w:pgSz w:w="11906" w:h="16838" w:code="9"/>
          <w:pgMar w:top="1021" w:right="1134" w:bottom="1021" w:left="1134" w:header="567" w:footer="545" w:gutter="0"/>
          <w:cols w:space="708"/>
          <w:titlePg/>
        </w:sectPr>
      </w:pPr>
      <w:r>
        <w:rPr>
          <w:b/>
          <w:caps/>
          <w:sz w:val="28"/>
          <w:szCs w:val="28"/>
        </w:rPr>
        <w:fldChar w:fldCharType="end"/>
      </w:r>
    </w:p>
    <w:p w14:paraId="1F7CBB9E" w14:textId="77777777" w:rsidR="0007408E" w:rsidRPr="00807DAF" w:rsidRDefault="005A700F" w:rsidP="000C6B6E">
      <w:pPr>
        <w:pStyle w:val="Guidelines1"/>
        <w:numPr>
          <w:ilvl w:val="0"/>
          <w:numId w:val="22"/>
        </w:numPr>
        <w:tabs>
          <w:tab w:val="clear" w:pos="1492"/>
        </w:tabs>
        <w:rPr>
          <w:rFonts w:ascii="Times New Roman" w:hAnsi="Times New Roman"/>
        </w:rPr>
      </w:pPr>
      <w:r w:rsidRPr="00851DDA">
        <w:lastRenderedPageBreak/>
        <w:t>EU4CS - Support to existing and newly established Civil Society Organisations' networks</w:t>
      </w:r>
    </w:p>
    <w:p w14:paraId="0F366169" w14:textId="77777777" w:rsidR="0007408E" w:rsidRPr="00807DAF" w:rsidRDefault="0007408E" w:rsidP="000C6B6E">
      <w:pPr>
        <w:pStyle w:val="Guidelines2"/>
        <w:numPr>
          <w:ilvl w:val="1"/>
          <w:numId w:val="22"/>
        </w:numPr>
      </w:pPr>
      <w:bookmarkStart w:id="2" w:name="_Toc74830944"/>
      <w:r w:rsidRPr="00807DAF">
        <w:t>Background</w:t>
      </w:r>
      <w:bookmarkEnd w:id="2"/>
    </w:p>
    <w:p w14:paraId="3443B7C9" w14:textId="77777777" w:rsidR="009C2BF1" w:rsidRDefault="009C2BF1" w:rsidP="009C2BF1">
      <w:r>
        <w:t xml:space="preserve">The IPA III Programming framework considers the support to civil society and media as one of the priorities to improve democracy and rule of law. It calls, inter alia for “particular focus (…) to safeguard the freedom of expression and independence of media as pillars of democracy”. Gender is </w:t>
      </w:r>
      <w:r w:rsidR="00496449">
        <w:t>transversal</w:t>
      </w:r>
      <w:r>
        <w:t xml:space="preserve"> to all the IPA III frameworks, and it has a specific mention in the following below.</w:t>
      </w:r>
    </w:p>
    <w:p w14:paraId="24EE6E2A" w14:textId="77777777" w:rsidR="009C2BF1" w:rsidRDefault="009C2BF1" w:rsidP="009C2BF1">
      <w:r>
        <w:t>The Programme will primarily contribute to:</w:t>
      </w:r>
    </w:p>
    <w:p w14:paraId="6A051A6C" w14:textId="77777777" w:rsidR="009C2BF1" w:rsidRDefault="009C2BF1" w:rsidP="009C2BF1">
      <w:r>
        <w:t>Window 1: Rule of law, fundamental rights and democracy</w:t>
      </w:r>
    </w:p>
    <w:p w14:paraId="60D380EB" w14:textId="77777777" w:rsidR="009C2BF1" w:rsidRDefault="009C2BF1" w:rsidP="009C2BF1">
      <w:r>
        <w:t>Thematic Priority 5: Fundamental rights (with reference to media- freedom of expression and gender) mentions that “Promoting and protecting freedom of expression and the independence of media as a pillar of democracy remains a priority. The media business environment is also characterised by political interference and ambiguous media ownership that undermine the sustainability of independent media”.</w:t>
      </w:r>
    </w:p>
    <w:p w14:paraId="2D058F7D" w14:textId="77777777" w:rsidR="009C2BF1" w:rsidRDefault="009C2BF1" w:rsidP="009C2BF1">
      <w:r>
        <w:t>Thematic Priority 7: Civil Society</w:t>
      </w:r>
    </w:p>
    <w:p w14:paraId="495E7943" w14:textId="77777777" w:rsidR="009C2BF1" w:rsidRDefault="009C2BF1" w:rsidP="009C2BF1">
      <w:r>
        <w:t>Window 2: Good governance, EU acquis alignment, good neighbourly relations and strategic communication</w:t>
      </w:r>
    </w:p>
    <w:p w14:paraId="485EEAC9" w14:textId="77777777" w:rsidR="009C2BF1" w:rsidRDefault="009C2BF1" w:rsidP="009C2BF1">
      <w:r>
        <w:t>Thematic Priority 1: Good governance - Economic governance (Gender)</w:t>
      </w:r>
    </w:p>
    <w:p w14:paraId="7C620CFD" w14:textId="77777777" w:rsidR="009C2BF1" w:rsidRDefault="009C2BF1" w:rsidP="009C2BF1">
      <w:r>
        <w:t>Window 3: Green agenda and sustainable connectivity</w:t>
      </w:r>
    </w:p>
    <w:p w14:paraId="58993C4C" w14:textId="77777777" w:rsidR="009C2BF1" w:rsidRDefault="009C2BF1" w:rsidP="009C2BF1">
      <w:r>
        <w:t>Thematic Priority 1: Environment and climate change (Gender)</w:t>
      </w:r>
    </w:p>
    <w:p w14:paraId="09AB0927" w14:textId="77777777" w:rsidR="009C2BF1" w:rsidRDefault="009C2BF1" w:rsidP="009C2BF1">
      <w:r>
        <w:t>CSO support will also be mainstreamed across other policies.</w:t>
      </w:r>
    </w:p>
    <w:p w14:paraId="018AD2F8" w14:textId="77777777" w:rsidR="009C2BF1" w:rsidRDefault="009C2BF1" w:rsidP="009C2BF1">
      <w:r>
        <w:t>Over the recent years, the EU has increased its focus on civil society as a way to meet the key challenges in establishing functioning democratic institutions.</w:t>
      </w:r>
    </w:p>
    <w:p w14:paraId="45CC379B" w14:textId="77777777" w:rsidR="00823B05" w:rsidRDefault="00823B05" w:rsidP="009C2BF1">
      <w:r w:rsidRPr="00823B05">
        <w:t>The DG NEAR Guidelines for EU Support to Civil Society in the Enlargement region outline the results towards which EU support to civil society in the enlargement region will aspire in the period 2021 – 2027. EU support to civil society will continue to focus on strengthening participatory democracies and the EU approximation and integration process in the Western Balkans and Turkey through a strengthened contribution by civil society. The guidelines are anchored in a solid set of standards. These are based on EU Rule of law Acquis (Chapter 23 “Judiciary and fundamental rights” and Chapter 24 “Justice, freedom and security”) and other relevant international and European standards. They are furthermore aligned with recommendations, opinions and guidelines adopted by international organisations and inter-governmental fora. They apply standards developed by civil society for civil society at the global level.</w:t>
      </w:r>
      <w:r>
        <w:t xml:space="preserve"> </w:t>
      </w:r>
    </w:p>
    <w:p w14:paraId="467E0209" w14:textId="77777777" w:rsidR="00823B05" w:rsidRDefault="00823B05" w:rsidP="00823B05">
      <w:r>
        <w:t>These Guidelines are for EU staff, civil society in the Enlargement region and IPA beneficiary policy makers and officials.</w:t>
      </w:r>
    </w:p>
    <w:p w14:paraId="6B20F892" w14:textId="77777777" w:rsidR="00823B05" w:rsidRDefault="00823B05" w:rsidP="00823B05">
      <w:r>
        <w:t xml:space="preserve">EU Guidelines for Support to Civil Society in the Enlargement region (2021-2027): </w:t>
      </w:r>
      <w:hyperlink r:id="rId15" w:history="1">
        <w:r w:rsidRPr="00A62950">
          <w:rPr>
            <w:rStyle w:val="Hyperlink"/>
          </w:rPr>
          <w:t>https://tacso.eu/wp-content/uploads/2022/06/EU-Guidelines-for-Support-to-Civil-Society-in-the-Enlargement-region-2021-2027-1.pdf</w:t>
        </w:r>
      </w:hyperlink>
      <w:r>
        <w:t xml:space="preserve"> </w:t>
      </w:r>
    </w:p>
    <w:p w14:paraId="6AECE90E" w14:textId="77777777" w:rsidR="00823B05" w:rsidRDefault="00823B05" w:rsidP="00823B05">
      <w:r>
        <w:t xml:space="preserve">Annex B Explanatory Note on the Guidelines </w:t>
      </w:r>
      <w:hyperlink r:id="rId16" w:history="1">
        <w:r w:rsidRPr="00A62950">
          <w:rPr>
            <w:rStyle w:val="Hyperlink"/>
          </w:rPr>
          <w:t>https://tacso.eu/wp-content/uploads/2022/06/Annex-B-Explanatory-Note-on-the-Guidelines.pdf</w:t>
        </w:r>
      </w:hyperlink>
      <w:r>
        <w:t xml:space="preserve"> </w:t>
      </w:r>
    </w:p>
    <w:p w14:paraId="1DB5AD35" w14:textId="77777777" w:rsidR="0007408E" w:rsidRDefault="0007408E" w:rsidP="009C2BF1"/>
    <w:p w14:paraId="5DC28C1D" w14:textId="77777777" w:rsidR="00823B05" w:rsidRDefault="00823B05" w:rsidP="009C2BF1"/>
    <w:p w14:paraId="0B8627C7" w14:textId="77777777" w:rsidR="00823B05" w:rsidRPr="00807DAF" w:rsidRDefault="00823B05" w:rsidP="009C2BF1"/>
    <w:p w14:paraId="34B0BEB5" w14:textId="77777777" w:rsidR="0007408E" w:rsidRPr="00807DAF" w:rsidRDefault="0007408E" w:rsidP="00BD6FF1">
      <w:pPr>
        <w:pStyle w:val="Guidelines2"/>
        <w:numPr>
          <w:ilvl w:val="1"/>
          <w:numId w:val="22"/>
        </w:numPr>
      </w:pPr>
      <w:bookmarkStart w:id="3" w:name="_Toc74830945"/>
      <w:r w:rsidRPr="00807DAF">
        <w:lastRenderedPageBreak/>
        <w:t>Objectives of the programme and priority issues</w:t>
      </w:r>
      <w:bookmarkEnd w:id="3"/>
      <w:r w:rsidRPr="00807DAF">
        <w:t xml:space="preserve"> </w:t>
      </w:r>
    </w:p>
    <w:p w14:paraId="7B90EF2E" w14:textId="77777777" w:rsidR="00026D5B" w:rsidRPr="00807DAF" w:rsidRDefault="00026D5B" w:rsidP="00BD6FF1">
      <w:r w:rsidRPr="00807DAF">
        <w:t xml:space="preserve">The </w:t>
      </w:r>
      <w:r w:rsidRPr="00807DAF">
        <w:rPr>
          <w:b/>
        </w:rPr>
        <w:t>global objective</w:t>
      </w:r>
      <w:r w:rsidRPr="00807DAF">
        <w:t xml:space="preserve"> of this </w:t>
      </w:r>
      <w:r w:rsidR="002F0314">
        <w:t>c</w:t>
      </w:r>
      <w:r w:rsidRPr="00807DAF">
        <w:t xml:space="preserve">all for </w:t>
      </w:r>
      <w:r w:rsidR="002F0314">
        <w:t>p</w:t>
      </w:r>
      <w:r w:rsidRPr="00807DAF">
        <w:t>roposals is</w:t>
      </w:r>
      <w:r w:rsidR="00F21791" w:rsidRPr="00F21791">
        <w:t xml:space="preserve"> to strengthen participatory democracies and the EU approximation and integration process in Bosnia and Herzegovina, through an enhanced contribution by civil society and media.</w:t>
      </w:r>
    </w:p>
    <w:p w14:paraId="0234B838" w14:textId="77777777" w:rsidR="007A0EC1" w:rsidRDefault="00026D5B" w:rsidP="006F5A1F">
      <w:r w:rsidRPr="00807DAF">
        <w:t xml:space="preserve">The </w:t>
      </w:r>
      <w:r w:rsidRPr="00807DAF">
        <w:rPr>
          <w:b/>
        </w:rPr>
        <w:t xml:space="preserve">specific objective(s) </w:t>
      </w:r>
      <w:r w:rsidRPr="00807DAF">
        <w:t xml:space="preserve">of this </w:t>
      </w:r>
      <w:r w:rsidR="002F0314">
        <w:t>c</w:t>
      </w:r>
      <w:r w:rsidRPr="00807DAF">
        <w:t xml:space="preserve">all for </w:t>
      </w:r>
      <w:r w:rsidR="002F0314">
        <w:t>p</w:t>
      </w:r>
      <w:r w:rsidRPr="00807DAF">
        <w:t>roposals:</w:t>
      </w:r>
      <w:r w:rsidR="00450369" w:rsidRPr="00807DAF">
        <w:t xml:space="preserve"> </w:t>
      </w:r>
    </w:p>
    <w:p w14:paraId="3B8BDD3D" w14:textId="77777777" w:rsidR="006F5A1F" w:rsidRDefault="006F5A1F" w:rsidP="006F5A1F">
      <w:r>
        <w:t>The 2021-2023 main priorities of the Civil Society Facility and Media Programme, identified by stakeholders for support through consultation during the programming exercise, are as follows:</w:t>
      </w:r>
    </w:p>
    <w:p w14:paraId="7FB33D08" w14:textId="77777777" w:rsidR="006F5A1F" w:rsidRDefault="006F5A1F" w:rsidP="006F5A1F">
      <w:r>
        <w:t>- Institutionalisation of civil society participation in policy and decision making process.</w:t>
      </w:r>
    </w:p>
    <w:p w14:paraId="1A3964E1" w14:textId="77777777" w:rsidR="006F5A1F" w:rsidRDefault="006F5A1F" w:rsidP="006F5A1F">
      <w:r>
        <w:t>- Further capacity building of CSO in Bosnia and Herzegovina, particularly of grassroots CSOs.</w:t>
      </w:r>
    </w:p>
    <w:p w14:paraId="26DFC0B7" w14:textId="77777777" w:rsidR="00026D5B" w:rsidRDefault="006F5A1F" w:rsidP="006F5A1F">
      <w:r>
        <w:t>- Continuation of support to issue based networks in the area of rule of law, anti-corruption, education, health, electoral processes, social inclusion, environment and climate change, youth, culture, local economy and entrepreneurship, women rights, freedom of expression and media.</w:t>
      </w:r>
      <w:r w:rsidR="00450369" w:rsidRPr="00807DAF">
        <w:t xml:space="preserve"> </w:t>
      </w:r>
      <w:r w:rsidR="00026D5B" w:rsidRPr="00807DAF">
        <w:t xml:space="preserve"> </w:t>
      </w:r>
    </w:p>
    <w:p w14:paraId="70F0F010" w14:textId="77777777" w:rsidR="0007408E" w:rsidRPr="00807DAF" w:rsidRDefault="0007408E" w:rsidP="000C6B6E">
      <w:pPr>
        <w:pStyle w:val="Guidelines2"/>
        <w:numPr>
          <w:ilvl w:val="1"/>
          <w:numId w:val="22"/>
        </w:numPr>
      </w:pPr>
      <w:bookmarkStart w:id="4" w:name="_Toc74830946"/>
      <w:r w:rsidRPr="00807DAF">
        <w:t>Financial allocation provided by the contracting authority</w:t>
      </w:r>
      <w:bookmarkEnd w:id="4"/>
    </w:p>
    <w:p w14:paraId="66368FDE"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F7571F" w:rsidRPr="00F7571F">
        <w:rPr>
          <w:b/>
        </w:rPr>
        <w:t>EUR 7</w:t>
      </w:r>
      <w:r w:rsidR="005047AB">
        <w:rPr>
          <w:b/>
        </w:rPr>
        <w:t xml:space="preserve"> </w:t>
      </w:r>
      <w:r w:rsidR="00F7571F" w:rsidRPr="00F7571F">
        <w:rPr>
          <w:b/>
        </w:rPr>
        <w:t>800</w:t>
      </w:r>
      <w:r w:rsidR="005047AB">
        <w:rPr>
          <w:b/>
        </w:rPr>
        <w:t xml:space="preserve"> </w:t>
      </w:r>
      <w:r w:rsidR="00F7571F" w:rsidRPr="00F7571F">
        <w:rPr>
          <w:b/>
        </w:rPr>
        <w:t>000</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563A33CE" w14:textId="77777777" w:rsidR="00F7571F" w:rsidRPr="00F7571F" w:rsidRDefault="00F7571F" w:rsidP="00F7571F">
      <w:pPr>
        <w:rPr>
          <w:i/>
        </w:rPr>
      </w:pPr>
      <w:r w:rsidRPr="00F7571F">
        <w:rPr>
          <w:i/>
        </w:rPr>
        <w:t>Titles of lots</w:t>
      </w:r>
    </w:p>
    <w:p w14:paraId="11E23EDB" w14:textId="77777777" w:rsidR="00F7571F" w:rsidRDefault="00F7571F" w:rsidP="00F7571F">
      <w:r>
        <w:t>Lot 1: Support to CSOs networks</w:t>
      </w:r>
      <w:r w:rsidR="002E7465">
        <w:t xml:space="preserve"> and cooperation</w:t>
      </w:r>
      <w:r>
        <w:t xml:space="preserve"> in the area of rule of law</w:t>
      </w:r>
    </w:p>
    <w:p w14:paraId="2F9202F2" w14:textId="77777777" w:rsidR="00F7571F" w:rsidRDefault="00F7571F" w:rsidP="00F7571F">
      <w:r>
        <w:t xml:space="preserve">Lot 2: Support to CSOs networks </w:t>
      </w:r>
      <w:r w:rsidR="002E7465">
        <w:t xml:space="preserve">and cooperation </w:t>
      </w:r>
      <w:r>
        <w:t>in the area of anti-corruption</w:t>
      </w:r>
    </w:p>
    <w:p w14:paraId="0F87B7E9" w14:textId="77777777" w:rsidR="00F7571F" w:rsidRDefault="00F7571F" w:rsidP="00F7571F">
      <w:r>
        <w:t xml:space="preserve">Lot 3: Support to CSOs networks </w:t>
      </w:r>
      <w:r w:rsidR="002E7465">
        <w:t xml:space="preserve">and cooperation </w:t>
      </w:r>
      <w:r>
        <w:t>in the area of education</w:t>
      </w:r>
    </w:p>
    <w:p w14:paraId="64A72FBF" w14:textId="77777777" w:rsidR="00F7571F" w:rsidRDefault="00F7571F" w:rsidP="00F7571F">
      <w:r>
        <w:t xml:space="preserve">Lot 4: Support to CSOs networks </w:t>
      </w:r>
      <w:r w:rsidR="002E7465">
        <w:t xml:space="preserve">and cooperation </w:t>
      </w:r>
      <w:r>
        <w:t>in the area of health</w:t>
      </w:r>
    </w:p>
    <w:p w14:paraId="7CDFA4E0" w14:textId="77777777" w:rsidR="00F7571F" w:rsidRDefault="00F7571F" w:rsidP="00F7571F">
      <w:r>
        <w:t xml:space="preserve">Lot 5: Support to CSOs networks </w:t>
      </w:r>
      <w:r w:rsidR="002E7465">
        <w:t xml:space="preserve">and cooperation </w:t>
      </w:r>
      <w:r>
        <w:t>in the area of electoral processes</w:t>
      </w:r>
    </w:p>
    <w:p w14:paraId="2AC51432" w14:textId="77777777" w:rsidR="00F7571F" w:rsidRDefault="00F7571F" w:rsidP="00F7571F">
      <w:r>
        <w:t xml:space="preserve">Lot 6: Support to CSOs networks </w:t>
      </w:r>
      <w:r w:rsidR="002E7465">
        <w:t xml:space="preserve">and cooperation </w:t>
      </w:r>
      <w:r>
        <w:t>in the area of social inclusion</w:t>
      </w:r>
    </w:p>
    <w:p w14:paraId="65A48E84" w14:textId="77777777" w:rsidR="00F7571F" w:rsidRDefault="00F7571F" w:rsidP="00F7571F">
      <w:r>
        <w:t xml:space="preserve">Lot 7: Support to CSOs networks </w:t>
      </w:r>
      <w:r w:rsidR="002E7465">
        <w:t xml:space="preserve">and cooperation </w:t>
      </w:r>
      <w:r>
        <w:t>in the area of environment and climate change</w:t>
      </w:r>
    </w:p>
    <w:p w14:paraId="74FC3B50" w14:textId="77777777" w:rsidR="00F7571F" w:rsidRDefault="00F7571F" w:rsidP="00F7571F">
      <w:r>
        <w:t xml:space="preserve">Lot 8: Support to CSOs networks </w:t>
      </w:r>
      <w:r w:rsidR="002E7465">
        <w:t xml:space="preserve">and cooperation </w:t>
      </w:r>
      <w:r>
        <w:t>in the area of youth</w:t>
      </w:r>
    </w:p>
    <w:p w14:paraId="0B7C5258" w14:textId="77777777" w:rsidR="00F7571F" w:rsidRDefault="00F7571F" w:rsidP="00F7571F">
      <w:r>
        <w:t xml:space="preserve">Lot 9: Support to CSOs networks </w:t>
      </w:r>
      <w:r w:rsidR="002E7465">
        <w:t xml:space="preserve">and cooperation </w:t>
      </w:r>
      <w:r>
        <w:t>in the area of culture</w:t>
      </w:r>
    </w:p>
    <w:p w14:paraId="3B6FAB32" w14:textId="77777777" w:rsidR="00F7571F" w:rsidRDefault="00F7571F" w:rsidP="00F7571F">
      <w:r>
        <w:t xml:space="preserve">Lot 10: Support to CSOs networks </w:t>
      </w:r>
      <w:r w:rsidR="002E7465">
        <w:t xml:space="preserve">and cooperation </w:t>
      </w:r>
      <w:r>
        <w:t xml:space="preserve">in the area of </w:t>
      </w:r>
      <w:r w:rsidRPr="00F7571F">
        <w:t>loca</w:t>
      </w:r>
      <w:r w:rsidR="00123167">
        <w:t>l economy and entrepreneurship</w:t>
      </w:r>
    </w:p>
    <w:p w14:paraId="460783F7" w14:textId="77777777" w:rsidR="00F7571F" w:rsidRDefault="00F7571F" w:rsidP="00F7571F">
      <w:r>
        <w:t xml:space="preserve">Lot 11: Support to CSOs networks </w:t>
      </w:r>
      <w:r w:rsidR="002E7465">
        <w:t xml:space="preserve">and cooperation </w:t>
      </w:r>
      <w:r>
        <w:t xml:space="preserve">in the area of </w:t>
      </w:r>
      <w:r w:rsidR="00123167" w:rsidRPr="00F7571F">
        <w:t>women rights</w:t>
      </w:r>
    </w:p>
    <w:p w14:paraId="295E7CAA" w14:textId="77777777" w:rsidR="00123167" w:rsidRDefault="00123167" w:rsidP="00F7571F">
      <w:r>
        <w:t>Lot 12</w:t>
      </w:r>
      <w:r w:rsidRPr="00123167">
        <w:t xml:space="preserve">: Support to CSOs networks </w:t>
      </w:r>
      <w:r w:rsidR="002E7465">
        <w:t xml:space="preserve">and cooperation </w:t>
      </w:r>
      <w:r w:rsidRPr="00123167">
        <w:t xml:space="preserve">in the area of </w:t>
      </w:r>
      <w:r w:rsidRPr="00F7571F">
        <w:t>freedom of expression and media</w:t>
      </w:r>
    </w:p>
    <w:p w14:paraId="28E148BF" w14:textId="77777777" w:rsidR="00123167" w:rsidRPr="004B1FC6" w:rsidRDefault="00123167" w:rsidP="00F7571F">
      <w:r w:rsidRPr="004B1FC6">
        <w:t xml:space="preserve">Lot 13: </w:t>
      </w:r>
      <w:r w:rsidR="006B6D72" w:rsidRPr="004B1FC6">
        <w:t>Implementation of the activities</w:t>
      </w:r>
      <w:r w:rsidR="006A018A" w:rsidRPr="004B1FC6">
        <w:t xml:space="preserve"> of the </w:t>
      </w:r>
      <w:r w:rsidRPr="004B1FC6">
        <w:t>Resource Centre (RC)</w:t>
      </w:r>
      <w:r w:rsidR="006B6D72" w:rsidRPr="004B1FC6">
        <w:t xml:space="preserve"> (not currently operational)</w:t>
      </w:r>
    </w:p>
    <w:p w14:paraId="65B089B2" w14:textId="77777777" w:rsidR="00607F60" w:rsidRPr="002C6CE7" w:rsidRDefault="00F7571F" w:rsidP="00BD6FF1">
      <w:pPr>
        <w:rPr>
          <w:b/>
          <w:highlight w:val="yellow"/>
        </w:rPr>
      </w:pPr>
      <w:r w:rsidRPr="002C6CE7">
        <w:rPr>
          <w:b/>
        </w:rPr>
        <w:t xml:space="preserve">Indicative allocation of funds by </w:t>
      </w:r>
      <w:r w:rsidR="00B80823">
        <w:rPr>
          <w:b/>
        </w:rPr>
        <w:t>L</w:t>
      </w:r>
      <w:r w:rsidRPr="002C6CE7">
        <w:rPr>
          <w:b/>
        </w:rPr>
        <w:t xml:space="preserve">ot: EUR </w:t>
      </w:r>
      <w:r w:rsidR="00123167" w:rsidRPr="002C6CE7">
        <w:rPr>
          <w:b/>
        </w:rPr>
        <w:t>6</w:t>
      </w:r>
      <w:r w:rsidRPr="002C6CE7">
        <w:rPr>
          <w:b/>
        </w:rPr>
        <w:t>00</w:t>
      </w:r>
      <w:r w:rsidR="005047AB">
        <w:rPr>
          <w:b/>
        </w:rPr>
        <w:t xml:space="preserve"> </w:t>
      </w:r>
      <w:r w:rsidRPr="002C6CE7">
        <w:rPr>
          <w:b/>
        </w:rPr>
        <w:t>000</w:t>
      </w:r>
    </w:p>
    <w:p w14:paraId="409F685A" w14:textId="77777777" w:rsidR="00D220FF" w:rsidRPr="00807DAF" w:rsidRDefault="00D220FF" w:rsidP="00BD6FF1">
      <w:pPr>
        <w:rPr>
          <w:b/>
        </w:rPr>
      </w:pPr>
      <w:r w:rsidRPr="00807DAF">
        <w:t>I</w:t>
      </w:r>
      <w:r w:rsidR="00264C31" w:rsidRPr="00807DAF">
        <w:t>f</w:t>
      </w:r>
      <w:r w:rsidRPr="00807DAF">
        <w:t xml:space="preserve"> the </w:t>
      </w:r>
      <w:r w:rsidR="00DC12C9" w:rsidRPr="00807DAF">
        <w:t xml:space="preserve">allocation </w:t>
      </w:r>
      <w:r w:rsidR="00264C31" w:rsidRPr="00807DAF">
        <w:t>indicated</w:t>
      </w:r>
      <w:r w:rsidRPr="00807DAF">
        <w:t xml:space="preserve"> for a specific lot cannot be used due to insufficient quality or number of proposals received, the </w:t>
      </w:r>
      <w:r w:rsidR="00D11783">
        <w:t>c</w:t>
      </w:r>
      <w:r w:rsidR="00E359F9" w:rsidRPr="00807DAF">
        <w:t xml:space="preserve">ontracting </w:t>
      </w:r>
      <w:r w:rsidR="00D11783">
        <w:t>a</w:t>
      </w:r>
      <w:r w:rsidR="00E359F9" w:rsidRPr="00807DAF">
        <w:t>uthority</w:t>
      </w:r>
      <w:r w:rsidRPr="00807DAF">
        <w:t xml:space="preserve"> reserves the right to reallocate the remaining funds to </w:t>
      </w:r>
      <w:r w:rsidR="005D6CAC">
        <w:t>(</w:t>
      </w:r>
      <w:r w:rsidRPr="00807DAF">
        <w:t>an</w:t>
      </w:r>
      <w:r w:rsidR="005D6CAC">
        <w:t>)</w:t>
      </w:r>
      <w:r w:rsidRPr="00807DAF">
        <w:t xml:space="preserve">other </w:t>
      </w:r>
      <w:r w:rsidRPr="00D14F8D">
        <w:t>lot</w:t>
      </w:r>
      <w:r w:rsidR="005D6CAC">
        <w:t>(s)</w:t>
      </w:r>
      <w:r w:rsidRPr="008503BC">
        <w:t>.</w:t>
      </w:r>
    </w:p>
    <w:p w14:paraId="3E7313BF" w14:textId="77777777" w:rsidR="00EC578F" w:rsidRDefault="00EC578F" w:rsidP="00BD6FF1"/>
    <w:p w14:paraId="5FC95210" w14:textId="77777777" w:rsidR="00EC578F" w:rsidRDefault="00EC578F" w:rsidP="00BD6FF1"/>
    <w:p w14:paraId="495E1B2F" w14:textId="77777777" w:rsidR="00EC578F" w:rsidRDefault="00EC578F" w:rsidP="00BD6FF1"/>
    <w:p w14:paraId="3A45BF14" w14:textId="77777777" w:rsidR="00EC578F" w:rsidRDefault="00EC578F" w:rsidP="00BD6FF1"/>
    <w:p w14:paraId="20C0366A" w14:textId="77777777" w:rsidR="0007408E" w:rsidRPr="00807DAF" w:rsidRDefault="00A016F9" w:rsidP="00BD6FF1">
      <w:r w:rsidRPr="00807DAF">
        <w:t>Size</w:t>
      </w:r>
      <w:r w:rsidR="0007408E" w:rsidRPr="00807DAF">
        <w:t xml:space="preserve"> of grants</w:t>
      </w:r>
    </w:p>
    <w:p w14:paraId="08F43350" w14:textId="77777777" w:rsidR="003770B9" w:rsidRDefault="00EC578F" w:rsidP="003770B9">
      <w:r>
        <w:t>Any grant requested under this call for proposals must fall between the following minimum an</w:t>
      </w:r>
      <w:r w:rsidR="00054C04">
        <w:t xml:space="preserve">d maximum </w:t>
      </w:r>
      <w:r>
        <w:t>amounts:</w:t>
      </w:r>
      <w:r w:rsidR="003770B9" w:rsidRPr="003770B9">
        <w:t xml:space="preserve"> </w:t>
      </w:r>
    </w:p>
    <w:p w14:paraId="1B613D63" w14:textId="77777777" w:rsidR="00EC578F" w:rsidRDefault="003770B9" w:rsidP="00EC578F">
      <w:pPr>
        <w:numPr>
          <w:ilvl w:val="0"/>
          <w:numId w:val="24"/>
        </w:numPr>
      </w:pPr>
      <w:r>
        <w:t xml:space="preserve">minimum amount: </w:t>
      </w:r>
      <w:r w:rsidRPr="003770B9">
        <w:rPr>
          <w:b/>
        </w:rPr>
        <w:t>EUR 400</w:t>
      </w:r>
      <w:r w:rsidR="00797C23">
        <w:rPr>
          <w:b/>
        </w:rPr>
        <w:t xml:space="preserve"> </w:t>
      </w:r>
      <w:r w:rsidRPr="003770B9">
        <w:rPr>
          <w:b/>
        </w:rPr>
        <w:t>000</w:t>
      </w:r>
    </w:p>
    <w:p w14:paraId="7C7CB0B7" w14:textId="77777777" w:rsidR="003770B9" w:rsidRDefault="003770B9" w:rsidP="003770B9">
      <w:pPr>
        <w:numPr>
          <w:ilvl w:val="0"/>
          <w:numId w:val="24"/>
        </w:numPr>
      </w:pPr>
      <w:r>
        <w:t xml:space="preserve">maximum amount: </w:t>
      </w:r>
      <w:r w:rsidRPr="003770B9">
        <w:rPr>
          <w:b/>
        </w:rPr>
        <w:t>EUR 600</w:t>
      </w:r>
      <w:r w:rsidR="00797C23">
        <w:rPr>
          <w:b/>
        </w:rPr>
        <w:t xml:space="preserve"> </w:t>
      </w:r>
      <w:r w:rsidRPr="003770B9">
        <w:rPr>
          <w:b/>
        </w:rPr>
        <w:t>000</w:t>
      </w:r>
    </w:p>
    <w:p w14:paraId="56944DB2" w14:textId="77777777" w:rsidR="00EC578F" w:rsidRDefault="00EC578F" w:rsidP="00EC578F">
      <w:r>
        <w:t>Any grant requested under this call for proposals must fall between th</w:t>
      </w:r>
      <w:r w:rsidR="00054C04">
        <w:t xml:space="preserve">e following minimum and maximum </w:t>
      </w:r>
      <w:r>
        <w:t>percentages of total eligible costs of the action:</w:t>
      </w:r>
    </w:p>
    <w:p w14:paraId="12759130" w14:textId="77777777" w:rsidR="00EC578F" w:rsidRDefault="00EC578F" w:rsidP="003770B9">
      <w:pPr>
        <w:numPr>
          <w:ilvl w:val="0"/>
          <w:numId w:val="24"/>
        </w:numPr>
      </w:pPr>
      <w:r>
        <w:t xml:space="preserve">Minimum percentage: </w:t>
      </w:r>
      <w:r w:rsidRPr="003770B9">
        <w:rPr>
          <w:b/>
        </w:rPr>
        <w:t>51 %</w:t>
      </w:r>
      <w:r>
        <w:t xml:space="preserve"> of the total eligible costs of the action.</w:t>
      </w:r>
    </w:p>
    <w:p w14:paraId="434FAB04" w14:textId="77777777" w:rsidR="003770B9" w:rsidRDefault="00EC578F" w:rsidP="003770B9">
      <w:pPr>
        <w:numPr>
          <w:ilvl w:val="0"/>
          <w:numId w:val="24"/>
        </w:numPr>
      </w:pPr>
      <w:r>
        <w:t xml:space="preserve">Maximum percentage: </w:t>
      </w:r>
      <w:r w:rsidRPr="003770B9">
        <w:rPr>
          <w:b/>
        </w:rPr>
        <w:t>90 %</w:t>
      </w:r>
      <w:r>
        <w:t xml:space="preserve"> of the total eligible costs of th</w:t>
      </w:r>
      <w:r w:rsidR="003770B9">
        <w:t>e action (see also Section 2.1.4</w:t>
      </w:r>
      <w:r>
        <w:t>).</w:t>
      </w:r>
      <w:r w:rsidRPr="00807DAF">
        <w:t xml:space="preserve"> </w:t>
      </w:r>
    </w:p>
    <w:p w14:paraId="6260845B" w14:textId="77777777" w:rsidR="0007408E" w:rsidRPr="00807DAF" w:rsidRDefault="0007408E" w:rsidP="00407906">
      <w:pPr>
        <w:spacing w:before="120"/>
        <w:rPr>
          <w:szCs w:val="22"/>
        </w:rPr>
      </w:pPr>
      <w:r w:rsidRPr="00807DAF">
        <w:rPr>
          <w:szCs w:val="22"/>
        </w:rPr>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must be financed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FootnoteReference"/>
        </w:rPr>
        <w:footnoteReference w:id="5"/>
      </w:r>
      <w:r w:rsidR="004D357E" w:rsidRPr="00807DAF">
        <w:rPr>
          <w:szCs w:val="22"/>
        </w:rPr>
        <w:t>.</w:t>
      </w:r>
    </w:p>
    <w:p w14:paraId="2BC270F9" w14:textId="77777777" w:rsidR="0007408E" w:rsidRPr="00807DAF" w:rsidRDefault="00267E4F" w:rsidP="000C6B6E">
      <w:pPr>
        <w:pStyle w:val="Guidelines1"/>
        <w:numPr>
          <w:ilvl w:val="0"/>
          <w:numId w:val="22"/>
        </w:numPr>
        <w:tabs>
          <w:tab w:val="clear" w:pos="1492"/>
        </w:tabs>
        <w:rPr>
          <w:rFonts w:ascii="Times New Roman" w:hAnsi="Times New Roman"/>
        </w:rPr>
      </w:pPr>
      <w:r w:rsidRPr="00807DAF">
        <w:rPr>
          <w:rFonts w:ascii="Times New Roman" w:hAnsi="Times New Roman"/>
        </w:rPr>
        <w:br w:type="page"/>
      </w:r>
      <w:bookmarkStart w:id="5" w:name="_Toc74830947"/>
      <w:r w:rsidR="0007408E" w:rsidRPr="00807DAF">
        <w:rPr>
          <w:rFonts w:ascii="Times New Roman" w:hAnsi="Times New Roman"/>
        </w:rPr>
        <w:lastRenderedPageBreak/>
        <w:t xml:space="preserve">Rules </w:t>
      </w:r>
      <w:r w:rsidR="0024146B" w:rsidRPr="00807DAF">
        <w:rPr>
          <w:rFonts w:ascii="Times New Roman" w:hAnsi="Times New Roman"/>
        </w:rPr>
        <w:t xml:space="preserve">FOR </w:t>
      </w:r>
      <w:r w:rsidR="0007408E" w:rsidRPr="00807DAF">
        <w:rPr>
          <w:rFonts w:ascii="Times New Roman" w:hAnsi="Times New Roman"/>
        </w:rPr>
        <w:t>thIS call for proposalS</w:t>
      </w:r>
      <w:bookmarkEnd w:id="5"/>
    </w:p>
    <w:p w14:paraId="5D74D919" w14:textId="7777777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7" w:history="1">
        <w:r w:rsidR="00F874BB" w:rsidRPr="00556E3A">
          <w:rPr>
            <w:rStyle w:val="Hyperlink"/>
          </w:rPr>
          <w:t>https://wikis.ec.europa.eu/display/ExactExternalWiki/ePRAG</w:t>
        </w:r>
      </w:hyperlink>
      <w:r w:rsidR="00F874BB">
        <w:t xml:space="preserve"> </w:t>
      </w:r>
      <w:r w:rsidR="001A3FE1" w:rsidRPr="00807DAF">
        <w:t>)</w:t>
      </w:r>
      <w:r w:rsidRPr="00807DAF">
        <w:t>.</w:t>
      </w:r>
      <w:r w:rsidR="00C60C7C">
        <w:rPr>
          <w:rStyle w:val="FootnoteReference"/>
        </w:rPr>
        <w:footnoteReference w:id="6"/>
      </w:r>
    </w:p>
    <w:p w14:paraId="66B96959" w14:textId="77777777" w:rsidR="0007408E" w:rsidRPr="00807DAF" w:rsidRDefault="0007408E" w:rsidP="000C6B6E">
      <w:pPr>
        <w:pStyle w:val="Guidelines2"/>
        <w:numPr>
          <w:ilvl w:val="1"/>
          <w:numId w:val="22"/>
        </w:numPr>
      </w:pPr>
      <w:bookmarkStart w:id="6" w:name="_Toc74830948"/>
      <w:r w:rsidRPr="00807DAF">
        <w:t>Eligibility criteria</w:t>
      </w:r>
      <w:bookmarkEnd w:id="6"/>
    </w:p>
    <w:p w14:paraId="720B704B" w14:textId="77777777" w:rsidR="0007408E" w:rsidRPr="00807DAF" w:rsidRDefault="0007408E" w:rsidP="006E0555">
      <w:r w:rsidRPr="00807DAF">
        <w:t>There are three sets of eligibility criteria, relating to:</w:t>
      </w:r>
    </w:p>
    <w:p w14:paraId="3BDFDBD7" w14:textId="77777777" w:rsidR="003477DE" w:rsidRPr="00807DAF" w:rsidRDefault="00296A25" w:rsidP="000C6B6E">
      <w:pPr>
        <w:numPr>
          <w:ilvl w:val="0"/>
          <w:numId w:val="39"/>
        </w:numPr>
      </w:pPr>
      <w:r w:rsidRPr="00807DAF">
        <w:t>the actors</w:t>
      </w:r>
      <w:r w:rsidR="00CB450B">
        <w:t xml:space="preserve"> (2.1.1.)</w:t>
      </w:r>
      <w:r w:rsidRPr="00807DAF">
        <w:t>:</w:t>
      </w:r>
    </w:p>
    <w:p w14:paraId="1601A4D8" w14:textId="77777777" w:rsidR="003477DE" w:rsidRPr="00807DAF" w:rsidRDefault="006A36F9" w:rsidP="000C6B6E">
      <w:pPr>
        <w:numPr>
          <w:ilvl w:val="0"/>
          <w:numId w:val="25"/>
        </w:numPr>
        <w:ind w:left="1134"/>
      </w:pPr>
      <w:r w:rsidRPr="00807DAF">
        <w:t xml:space="preserve">The </w:t>
      </w:r>
      <w:r w:rsidR="00D11783">
        <w:t>‘</w:t>
      </w:r>
      <w:r w:rsidR="00ED0176">
        <w:rPr>
          <w:b/>
        </w:rPr>
        <w:t>lead a</w:t>
      </w:r>
      <w:r w:rsidRPr="00807DAF">
        <w:rPr>
          <w:b/>
        </w:rPr>
        <w:t>pplicant</w:t>
      </w:r>
      <w:r w:rsidR="00D11783">
        <w:rPr>
          <w:b/>
        </w:rPr>
        <w: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054F87">
        <w:t>;</w:t>
      </w:r>
    </w:p>
    <w:p w14:paraId="581DAEDC" w14:textId="77777777" w:rsidR="003477DE" w:rsidRPr="00807DAF" w:rsidRDefault="00A31B91" w:rsidP="000C6B6E">
      <w:pPr>
        <w:numPr>
          <w:ilvl w:val="0"/>
          <w:numId w:val="25"/>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F53E16">
        <w:rPr>
          <w:b/>
          <w:u w:val="single"/>
        </w:rPr>
        <w:t>applicant</w:t>
      </w:r>
      <w:r w:rsidR="009F3146" w:rsidRPr="00F53E16">
        <w:rPr>
          <w:b/>
          <w:u w:val="single"/>
        </w:rPr>
        <w:t>(</w:t>
      </w:r>
      <w:r w:rsidR="006A36F9" w:rsidRPr="00F53E16">
        <w:rPr>
          <w:b/>
          <w:u w:val="single"/>
        </w:rPr>
        <w:t>s</w:t>
      </w:r>
      <w:r w:rsidR="009F3146" w:rsidRPr="00F53E16">
        <w:rPr>
          <w:b/>
          <w:u w:val="single"/>
        </w:rPr>
        <w:t>)</w:t>
      </w:r>
      <w:r w:rsidR="00D11783" w:rsidRPr="00F53E16">
        <w:rPr>
          <w:b/>
          <w:u w:val="single"/>
        </w:rPr>
        <w:t>’</w:t>
      </w:r>
      <w:r w:rsidRPr="00807DAF">
        <w:t>)</w:t>
      </w:r>
      <w:r w:rsidR="00054F87">
        <w:t>;</w:t>
      </w:r>
    </w:p>
    <w:p w14:paraId="05CA1733" w14:textId="77777777" w:rsidR="00E95995" w:rsidRPr="00807DAF" w:rsidRDefault="006A36F9" w:rsidP="000C6B6E">
      <w:pPr>
        <w:numPr>
          <w:ilvl w:val="0"/>
          <w:numId w:val="25"/>
        </w:numPr>
        <w:ind w:left="1134"/>
      </w:pPr>
      <w:r w:rsidRPr="00807DAF">
        <w:t>and</w:t>
      </w:r>
      <w:r w:rsidR="00A31B91" w:rsidRPr="00807DAF">
        <w:t>, if any,</w:t>
      </w:r>
      <w:r w:rsidRPr="00807DAF">
        <w:t xml:space="preserve"> </w:t>
      </w:r>
      <w:r w:rsidR="00A31B91" w:rsidRPr="00807DAF">
        <w:rPr>
          <w:b/>
        </w:rPr>
        <w:t>affiliated entity(ies)</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34E8BADF" w14:textId="77777777" w:rsidR="00E95995" w:rsidRPr="00807DAF" w:rsidRDefault="00296A25" w:rsidP="000C6B6E">
      <w:pPr>
        <w:numPr>
          <w:ilvl w:val="0"/>
          <w:numId w:val="39"/>
        </w:numPr>
      </w:pPr>
      <w:r w:rsidRPr="00807DAF">
        <w:t xml:space="preserve">the </w:t>
      </w:r>
      <w:r w:rsidR="00F06309" w:rsidRPr="00807DAF">
        <w:t>a</w:t>
      </w:r>
      <w:r w:rsidR="006F1CFC" w:rsidRPr="00807DAF">
        <w:t>ctions</w:t>
      </w:r>
      <w:r w:rsidR="00CB450B">
        <w:t xml:space="preserve"> (2.1.3.)</w:t>
      </w:r>
      <w:r w:rsidRPr="00807DAF">
        <w:t>:</w:t>
      </w:r>
    </w:p>
    <w:p w14:paraId="5F55D174" w14:textId="77777777" w:rsidR="003477DE" w:rsidRPr="00807DAF" w:rsidRDefault="006264EC" w:rsidP="00E95995">
      <w:pPr>
        <w:ind w:left="720"/>
      </w:pPr>
      <w:r w:rsidRPr="0090348E">
        <w:rPr>
          <w:sz w:val="28"/>
          <w:szCs w:val="28"/>
        </w:rPr>
        <w:t>•</w:t>
      </w:r>
      <w:r w:rsidRPr="00BA6979">
        <w:rPr>
          <w:sz w:val="28"/>
          <w:szCs w:val="28"/>
        </w:rPr>
        <w:t xml:space="preserve">  </w:t>
      </w:r>
      <w:r>
        <w:t xml:space="preserve">    a</w:t>
      </w:r>
      <w:r w:rsidR="006F1CFC" w:rsidRPr="00807DAF">
        <w:t>ction</w:t>
      </w:r>
      <w:r w:rsidR="00A07623" w:rsidRPr="00807DAF">
        <w:t>s</w:t>
      </w:r>
      <w:r w:rsidR="003477DE" w:rsidRPr="00807DAF">
        <w:t xml:space="preserve"> for which a grant may be awarde</w:t>
      </w:r>
      <w:r>
        <w:t>d</w:t>
      </w:r>
      <w:r w:rsidR="003477DE" w:rsidRPr="00807DAF">
        <w:t>;</w:t>
      </w:r>
    </w:p>
    <w:p w14:paraId="7A51442D" w14:textId="77777777" w:rsidR="00E95995" w:rsidRPr="00807DAF" w:rsidRDefault="00296A25" w:rsidP="000C6B6E">
      <w:pPr>
        <w:numPr>
          <w:ilvl w:val="0"/>
          <w:numId w:val="39"/>
        </w:numPr>
      </w:pPr>
      <w:r w:rsidRPr="00807DAF">
        <w:t>the costs</w:t>
      </w:r>
      <w:r w:rsidR="00CB450B">
        <w:t xml:space="preserve"> (2.1.4.)</w:t>
      </w:r>
      <w:r w:rsidRPr="00807DAF">
        <w:t>:</w:t>
      </w:r>
    </w:p>
    <w:p w14:paraId="1AB167EA" w14:textId="77777777" w:rsidR="00267E4F" w:rsidRPr="00807DAF" w:rsidRDefault="0007408E" w:rsidP="000C6B6E">
      <w:pPr>
        <w:numPr>
          <w:ilvl w:val="0"/>
          <w:numId w:val="25"/>
        </w:numPr>
        <w:ind w:left="1134"/>
      </w:pPr>
      <w:r w:rsidRPr="00807DAF">
        <w:t xml:space="preserve">types of cost </w:t>
      </w:r>
      <w:r w:rsidR="00AA424B" w:rsidRPr="00807DAF">
        <w:t xml:space="preserve">that </w:t>
      </w:r>
      <w:r w:rsidRPr="00807DAF">
        <w:t>may be taken into account in setting the amount of the grant.</w:t>
      </w:r>
    </w:p>
    <w:p w14:paraId="22EC2F56" w14:textId="77777777" w:rsidR="0007408E" w:rsidRPr="00807DAF" w:rsidRDefault="0007408E" w:rsidP="000C6B6E">
      <w:pPr>
        <w:pStyle w:val="Guidelines3"/>
        <w:numPr>
          <w:ilvl w:val="2"/>
          <w:numId w:val="22"/>
        </w:numPr>
      </w:pPr>
      <w:bookmarkStart w:id="7" w:name="_Toc74830949"/>
      <w:r w:rsidRPr="00807DAF">
        <w:t>Eligibility of applicant</w:t>
      </w:r>
      <w:r w:rsidR="00A2450D" w:rsidRPr="00807DAF">
        <w:t>s</w:t>
      </w:r>
      <w:r w:rsidR="00C4172B" w:rsidRPr="00807DAF">
        <w:t xml:space="preserve"> (i.e. </w:t>
      </w:r>
      <w:r w:rsidR="00ED0176">
        <w:t>lead a</w:t>
      </w:r>
      <w:r w:rsidR="00C4172B" w:rsidRPr="00807DAF">
        <w:t>pplicant and co-applicant(s))</w:t>
      </w:r>
      <w:bookmarkEnd w:id="7"/>
    </w:p>
    <w:p w14:paraId="59E0B9FA" w14:textId="77777777" w:rsidR="004127BD" w:rsidRPr="00951BF6" w:rsidRDefault="00ED0176" w:rsidP="006E0555">
      <w:pPr>
        <w:spacing w:before="240"/>
        <w:rPr>
          <w:b/>
        </w:rPr>
      </w:pPr>
      <w:r w:rsidRPr="00951BF6">
        <w:rPr>
          <w:b/>
        </w:rPr>
        <w:t>Lead a</w:t>
      </w:r>
      <w:r w:rsidR="004127BD" w:rsidRPr="007E4F56">
        <w:rPr>
          <w:b/>
        </w:rPr>
        <w:t>pplicant</w:t>
      </w:r>
    </w:p>
    <w:p w14:paraId="1D4B8D74" w14:textId="77777777" w:rsidR="0007408E" w:rsidRPr="00807DAF" w:rsidRDefault="006E0555" w:rsidP="006E0555">
      <w:pPr>
        <w:ind w:left="426" w:hanging="426"/>
      </w:pPr>
      <w:r w:rsidRPr="00807DAF">
        <w:t>(1)</w:t>
      </w:r>
      <w:r w:rsidRPr="00807DAF">
        <w:tab/>
      </w:r>
      <w:r w:rsidR="006A36F9" w:rsidRPr="00807DAF">
        <w:t xml:space="preserve">In order to be eligible for a grant, </w:t>
      </w:r>
      <w:r w:rsidR="006A36F9" w:rsidRPr="003C603F">
        <w:rPr>
          <w:b/>
        </w:rPr>
        <w:t xml:space="preserve">the </w:t>
      </w:r>
      <w:r w:rsidR="00ED0176" w:rsidRPr="003C603F">
        <w:rPr>
          <w:b/>
        </w:rPr>
        <w:t>lead a</w:t>
      </w:r>
      <w:r w:rsidR="006A36F9" w:rsidRPr="003C603F">
        <w:rPr>
          <w:b/>
        </w:rPr>
        <w:t>pplicant must</w:t>
      </w:r>
      <w:r w:rsidR="006A36F9" w:rsidRPr="00807DAF">
        <w:t>:</w:t>
      </w:r>
    </w:p>
    <w:p w14:paraId="767E689D" w14:textId="77777777" w:rsidR="0007408E" w:rsidRPr="00807DAF" w:rsidRDefault="0007408E" w:rsidP="000C6B6E">
      <w:pPr>
        <w:numPr>
          <w:ilvl w:val="0"/>
          <w:numId w:val="26"/>
        </w:numPr>
      </w:pPr>
      <w:r w:rsidRPr="00807DAF">
        <w:t xml:space="preserve">be </w:t>
      </w:r>
      <w:r w:rsidR="00AD3EB3" w:rsidRPr="00807DAF">
        <w:t xml:space="preserve">a </w:t>
      </w:r>
      <w:r w:rsidR="00C175CE" w:rsidRPr="00807DAF">
        <w:t>legal person</w:t>
      </w:r>
      <w:r w:rsidR="00B470F6">
        <w:t xml:space="preserve"> </w:t>
      </w:r>
      <w:r w:rsidR="00792D34" w:rsidRPr="00807DAF">
        <w:rPr>
          <w:b/>
        </w:rPr>
        <w:t>and</w:t>
      </w:r>
      <w:r w:rsidRPr="00807DAF">
        <w:rPr>
          <w:b/>
        </w:rPr>
        <w:t xml:space="preserve"> </w:t>
      </w:r>
    </w:p>
    <w:p w14:paraId="6A804831" w14:textId="77777777" w:rsidR="0032711C" w:rsidRPr="00F636E2" w:rsidRDefault="0032711C" w:rsidP="000C6B6E">
      <w:pPr>
        <w:numPr>
          <w:ilvl w:val="0"/>
          <w:numId w:val="26"/>
        </w:numPr>
      </w:pPr>
      <w:r w:rsidRPr="00807DAF">
        <w:t>be non</w:t>
      </w:r>
      <w:r w:rsidR="00AA424B" w:rsidRPr="00807DAF">
        <w:t>-</w:t>
      </w:r>
      <w:r w:rsidRPr="00807DAF">
        <w:t>profit</w:t>
      </w:r>
      <w:r w:rsidR="00AA424B" w:rsidRPr="00807DAF">
        <w:t>-</w:t>
      </w:r>
      <w:r w:rsidRPr="00807DAF">
        <w:t>making</w:t>
      </w:r>
      <w:r w:rsidR="00792D34" w:rsidRPr="00807DAF">
        <w:t xml:space="preserve"> </w:t>
      </w:r>
      <w:r w:rsidR="00792D34" w:rsidRPr="00D14F8D">
        <w:rPr>
          <w:b/>
        </w:rPr>
        <w:t>and</w:t>
      </w:r>
    </w:p>
    <w:p w14:paraId="565E7510" w14:textId="77777777" w:rsidR="0007408E" w:rsidRPr="00807DAF" w:rsidRDefault="0007408E" w:rsidP="00F636E2">
      <w:pPr>
        <w:numPr>
          <w:ilvl w:val="0"/>
          <w:numId w:val="26"/>
        </w:numPr>
      </w:pPr>
      <w:r w:rsidRPr="00807DAF">
        <w:t>be non-governmental organisation</w:t>
      </w:r>
      <w:r w:rsidR="00167D43" w:rsidRPr="00951BF6">
        <w:t xml:space="preserve"> </w:t>
      </w:r>
      <w:r w:rsidR="00D14F8D" w:rsidRPr="00F636E2">
        <w:rPr>
          <w:b/>
        </w:rPr>
        <w:t>a</w:t>
      </w:r>
      <w:r w:rsidR="00341C39" w:rsidRPr="00F636E2">
        <w:rPr>
          <w:b/>
        </w:rPr>
        <w:t>nd</w:t>
      </w:r>
    </w:p>
    <w:p w14:paraId="00BDCAEC" w14:textId="77777777" w:rsidR="00A57A05" w:rsidRPr="006F5D69" w:rsidRDefault="004B573E" w:rsidP="004C004F">
      <w:pPr>
        <w:numPr>
          <w:ilvl w:val="0"/>
          <w:numId w:val="26"/>
        </w:numPr>
      </w:pPr>
      <w:r w:rsidRPr="00807DAF">
        <w:t xml:space="preserve">be </w:t>
      </w:r>
      <w:r w:rsidR="00C9081A" w:rsidRPr="00807DAF">
        <w:t>established in</w:t>
      </w:r>
      <w:bookmarkStart w:id="8" w:name="_Ref54605258"/>
      <w:r w:rsidR="00D220FF" w:rsidRPr="00807DAF">
        <w:rPr>
          <w:rStyle w:val="FootnoteReference"/>
        </w:rPr>
        <w:footnoteReference w:id="7"/>
      </w:r>
      <w:bookmarkEnd w:id="8"/>
      <w:r w:rsidR="00C9081A" w:rsidRPr="00807DAF">
        <w:t xml:space="preserve"> </w:t>
      </w:r>
      <w:r w:rsidR="004C004F" w:rsidRPr="004C004F">
        <w:t xml:space="preserve">Bosnia and Herzegovina  </w:t>
      </w:r>
      <w:r w:rsidR="004C004F" w:rsidRPr="00807DAF">
        <w:t xml:space="preserve"> </w:t>
      </w:r>
      <w:r w:rsidR="006F5D69" w:rsidRPr="004C004F">
        <w:rPr>
          <w:b/>
        </w:rPr>
        <w:t>and</w:t>
      </w:r>
    </w:p>
    <w:p w14:paraId="0C1E66A0" w14:textId="77777777" w:rsidR="00885EC5" w:rsidRPr="00807DAF" w:rsidRDefault="0007408E" w:rsidP="004C004F">
      <w:pPr>
        <w:numPr>
          <w:ilvl w:val="0"/>
          <w:numId w:val="26"/>
        </w:numPr>
      </w:pPr>
      <w:r w:rsidRPr="00807DAF">
        <w:t>be directly responsible for the preparation and management of the action</w:t>
      </w:r>
      <w:r w:rsidR="004B573E" w:rsidRPr="00807DAF">
        <w:t xml:space="preserve"> with </w:t>
      </w:r>
      <w:r w:rsidR="00E53D76" w:rsidRPr="00807DAF">
        <w:t xml:space="preserve">the co-applicant(s) and affiliated entity(ies), </w:t>
      </w:r>
      <w:r w:rsidRPr="00807DAF">
        <w:t>not acting as an intermediary</w:t>
      </w:r>
      <w:r w:rsidR="004C004F">
        <w:t>.</w:t>
      </w:r>
    </w:p>
    <w:p w14:paraId="0553C605" w14:textId="77777777" w:rsidR="006A0AD3"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79E06E24" w14:textId="77777777" w:rsidR="007B2B84" w:rsidRDefault="007B2B84" w:rsidP="00807DAF">
      <w:pPr>
        <w:spacing w:after="0"/>
        <w:ind w:left="425" w:hanging="425"/>
      </w:pPr>
    </w:p>
    <w:p w14:paraId="31EE45BD" w14:textId="77777777" w:rsidR="007B2B84" w:rsidRDefault="007B2B84" w:rsidP="007B2B84">
      <w:r w:rsidRPr="008B7D5A">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8B7D5A">
        <w:rPr>
          <w:lang w:eastAsia="en-GB"/>
        </w:rPr>
        <w:t>S</w:t>
      </w:r>
      <w:r w:rsidRPr="008B7D5A">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8B7D5A">
        <w:rPr>
          <w:lang w:eastAsia="en-GB"/>
        </w:rPr>
        <w:t>e</w:t>
      </w:r>
      <w:r w:rsidRPr="008B7D5A">
        <w:rPr>
          <w:lang w:eastAsia="en-GB"/>
        </w:rPr>
        <w:t xml:space="preserve">arly </w:t>
      </w:r>
      <w:r w:rsidR="00D11783" w:rsidRPr="008B7D5A">
        <w:rPr>
          <w:lang w:eastAsia="en-GB"/>
        </w:rPr>
        <w:t>d</w:t>
      </w:r>
      <w:r w:rsidRPr="008B7D5A">
        <w:rPr>
          <w:lang w:eastAsia="en-GB"/>
        </w:rPr>
        <w:t xml:space="preserve">etection and </w:t>
      </w:r>
      <w:r w:rsidR="00D11783" w:rsidRPr="008B7D5A">
        <w:rPr>
          <w:lang w:eastAsia="en-GB"/>
        </w:rPr>
        <w:t>e</w:t>
      </w:r>
      <w:r w:rsidRPr="008B7D5A">
        <w:rPr>
          <w:lang w:eastAsia="en-GB"/>
        </w:rPr>
        <w:t xml:space="preserve">xclusion </w:t>
      </w:r>
      <w:r w:rsidR="00D11783" w:rsidRPr="008B7D5A">
        <w:rPr>
          <w:lang w:eastAsia="en-GB"/>
        </w:rPr>
        <w:t>s</w:t>
      </w:r>
      <w:r w:rsidRPr="008B7D5A">
        <w:rPr>
          <w:lang w:eastAsia="en-GB"/>
        </w:rPr>
        <w:t>ystem, and communicated to the persons and entities concerned in relation to the award or the execution of a grant contract.</w:t>
      </w:r>
      <w:r w:rsidR="0090348E">
        <w:rPr>
          <w:lang w:eastAsia="en-GB"/>
        </w:rPr>
        <w:t xml:space="preserve"> </w:t>
      </w:r>
      <w:r w:rsidR="00D803E4">
        <w:t xml:space="preserve">In this respect, </w:t>
      </w:r>
      <w:r w:rsidR="00D6169D">
        <w:t xml:space="preserve">provisionally selected </w:t>
      </w:r>
      <w:r w:rsidR="00D803E4">
        <w:t>lead applicants, co-applicants and affiliated entities</w:t>
      </w:r>
      <w:r w:rsidR="00ED7CB2">
        <w:t xml:space="preserve"> or those placed in the reserve list</w:t>
      </w:r>
      <w:r w:rsidR="00D803E4">
        <w:t xml:space="preserve"> are obliged to declare that they are not in one of the exclusion situations through a signed declaration on honour (PRAG Annex A14). For grants of EUR </w:t>
      </w:r>
      <w:r w:rsidR="009B3380">
        <w:t xml:space="preserve">15 </w:t>
      </w:r>
      <w:r w:rsidR="00D803E4">
        <w:t>000 or less, no declaration on honour is required.</w:t>
      </w:r>
      <w:r w:rsidR="008B7D5A">
        <w:t xml:space="preserve"> See section 2.4</w:t>
      </w:r>
      <w:r w:rsidR="0090673B">
        <w:t xml:space="preserve">. </w:t>
      </w:r>
    </w:p>
    <w:p w14:paraId="1CF6400D" w14:textId="77777777" w:rsidR="00B175EE" w:rsidRPr="00807DAF" w:rsidRDefault="00B175EE" w:rsidP="000B6D8F">
      <w:pPr>
        <w:spacing w:after="0"/>
      </w:pPr>
    </w:p>
    <w:p w14:paraId="2E03E4C7" w14:textId="77777777" w:rsidR="00C4172B" w:rsidRPr="00807DAF" w:rsidRDefault="001F59CD" w:rsidP="004741A1">
      <w:pPr>
        <w:ind w:left="426"/>
      </w:pPr>
      <w:r w:rsidRPr="00807DAF">
        <w:t>I</w:t>
      </w:r>
      <w:r w:rsidR="000312D2" w:rsidRPr="00807DAF">
        <w:t xml:space="preserve">n </w:t>
      </w:r>
      <w:r w:rsidR="00964FB0" w:rsidRPr="00BA6979">
        <w:t>Annex A</w:t>
      </w:r>
      <w:r w:rsidR="00F43773" w:rsidRPr="00BA6979">
        <w:t>.</w:t>
      </w:r>
      <w:r w:rsidR="00964FB0" w:rsidRPr="00BA6979">
        <w:t>1</w:t>
      </w:r>
      <w:r w:rsidR="0024146B" w:rsidRPr="00BA6979">
        <w:t xml:space="preserve"> </w:t>
      </w:r>
      <w:r w:rsidR="00B01659" w:rsidRPr="00BA6979">
        <w:t>S</w:t>
      </w:r>
      <w:r w:rsidR="0024146B" w:rsidRPr="00BA6979">
        <w:t xml:space="preserve">ection </w:t>
      </w:r>
      <w:r w:rsidR="00964FB0" w:rsidRPr="00BA6979">
        <w:t>2</w:t>
      </w:r>
      <w:r w:rsidR="00116BB5" w:rsidRPr="00BA6979">
        <w:t xml:space="preserve"> and </w:t>
      </w:r>
      <w:r w:rsidR="00964FB0" w:rsidRPr="00BA6979">
        <w:t>Annex A</w:t>
      </w:r>
      <w:r w:rsidR="00F43773" w:rsidRPr="00BA6979">
        <w:t>.</w:t>
      </w:r>
      <w:r w:rsidR="00964FB0" w:rsidRPr="00BA6979">
        <w:t>2</w:t>
      </w:r>
      <w:r w:rsidR="00116BB5" w:rsidRPr="00BA6979">
        <w:t xml:space="preserve"> </w:t>
      </w:r>
      <w:r w:rsidR="00B01659" w:rsidRPr="00BA6979">
        <w:t>S</w:t>
      </w:r>
      <w:r w:rsidR="00116BB5" w:rsidRPr="00BA6979">
        <w:t xml:space="preserve">ection </w:t>
      </w:r>
      <w:r w:rsidR="00964FB0" w:rsidRPr="00BA6979">
        <w:t>5</w:t>
      </w:r>
      <w:r w:rsidR="007A0F56">
        <w:t xml:space="preserve"> </w:t>
      </w:r>
      <w:r w:rsidR="000312D2" w:rsidRPr="00807DAF">
        <w:t>(</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the co-applicant(s) and affiliated entity(ies)</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14:paraId="666C66A8" w14:textId="77777777" w:rsidR="006A36F9" w:rsidRPr="000B6D8F" w:rsidRDefault="000B6D8F" w:rsidP="000B6D8F">
      <w:pPr>
        <w:ind w:left="426"/>
        <w:rPr>
          <w:b/>
        </w:rPr>
      </w:pPr>
      <w:r w:rsidRPr="000B6D8F">
        <w:rPr>
          <w:b/>
        </w:rPr>
        <w:t>The lead applicant must act with co-applicant(s) as specified hereafter.</w:t>
      </w:r>
    </w:p>
    <w:p w14:paraId="67AB15FE" w14:textId="77777777" w:rsidR="00296A25" w:rsidRPr="00807DAF" w:rsidRDefault="00D80885" w:rsidP="004741A1">
      <w:pPr>
        <w:ind w:left="426"/>
      </w:pPr>
      <w:r w:rsidRPr="00807DAF">
        <w:t xml:space="preserve">If awarded the </w:t>
      </w:r>
      <w:r w:rsidR="00176B31">
        <w:t>g</w:t>
      </w:r>
      <w:r w:rsidRPr="00807DAF">
        <w:t xml:space="preserve">rant contract, the </w:t>
      </w:r>
      <w:r w:rsidR="00BD53D5">
        <w:t>lead a</w:t>
      </w:r>
      <w:r w:rsidRPr="00807DAF">
        <w:t>pplicant will become the</w:t>
      </w:r>
      <w:r w:rsidR="00C25630">
        <w:t xml:space="preserve"> </w:t>
      </w:r>
      <w:r w:rsidR="00176B31">
        <w:t>b</w:t>
      </w:r>
      <w:r w:rsidRPr="00807DAF">
        <w:t xml:space="preserve">eneficiary identified as the </w:t>
      </w:r>
      <w:r w:rsidR="00D11783">
        <w:t>c</w:t>
      </w:r>
      <w:r w:rsidRPr="00807DAF">
        <w:t xml:space="preserve">oordinator in </w:t>
      </w:r>
      <w:r w:rsidR="002A66CB">
        <w:t>A</w:t>
      </w:r>
      <w:r w:rsidRPr="00807DAF">
        <w:t xml:space="preserve">nnex </w:t>
      </w:r>
      <w:r w:rsidR="00826F51">
        <w:t>G</w:t>
      </w:r>
      <w:r w:rsidR="00E73231" w:rsidRPr="00807DAF">
        <w:t xml:space="preserve"> </w:t>
      </w:r>
      <w:r w:rsidRPr="00807DAF">
        <w:t>(</w:t>
      </w:r>
      <w:r w:rsidR="00D11783">
        <w:t>s</w:t>
      </w:r>
      <w:r w:rsidRPr="00807DAF">
        <w:t xml:space="preserve">pecial </w:t>
      </w:r>
      <w:r w:rsidR="00D11783">
        <w:t>c</w:t>
      </w:r>
      <w:r w:rsidRPr="00807DAF">
        <w:t xml:space="preserve">onditions). The </w:t>
      </w:r>
      <w:r w:rsidR="00D11783">
        <w:t>c</w:t>
      </w:r>
      <w:r w:rsidRPr="00807DAF">
        <w:t xml:space="preserve">oordinator is the </w:t>
      </w:r>
      <w:r w:rsidR="00114EE7">
        <w:t>sole</w:t>
      </w:r>
      <w:r w:rsidR="00F51BDC">
        <w:t xml:space="preserve"> </w:t>
      </w:r>
      <w:r w:rsidRPr="00807DAF">
        <w:t xml:space="preserve">interlocutor of the </w:t>
      </w:r>
      <w:r w:rsidR="00D11783">
        <w:t>c</w:t>
      </w:r>
      <w:r w:rsidRPr="00807DAF">
        <w:t xml:space="preserve">ontracting </w:t>
      </w:r>
      <w:r w:rsidR="00D11783">
        <w:t>a</w:t>
      </w:r>
      <w:r w:rsidRPr="00807DAF">
        <w:t xml:space="preserve">uthority. It represents and acts on behalf of any other co-beneficiary (if any) and coordinate the design and implementation of the </w:t>
      </w:r>
      <w:r w:rsidR="00176B31">
        <w:t>a</w:t>
      </w:r>
      <w:r w:rsidRPr="00807DAF">
        <w:t>ction.</w:t>
      </w:r>
    </w:p>
    <w:p w14:paraId="29779EBF" w14:textId="77777777" w:rsidR="006A36F9" w:rsidRPr="00BA6979" w:rsidRDefault="006A36F9" w:rsidP="004741A1">
      <w:pPr>
        <w:ind w:left="426"/>
        <w:rPr>
          <w:b/>
        </w:rPr>
      </w:pPr>
      <w:r w:rsidRPr="00BA6979">
        <w:rPr>
          <w:b/>
        </w:rPr>
        <w:t>Co-applicant(s)</w:t>
      </w:r>
    </w:p>
    <w:p w14:paraId="6D11C752" w14:textId="77777777" w:rsidR="000B6D8F" w:rsidRPr="000B6D8F" w:rsidRDefault="000B6D8F" w:rsidP="004741A1">
      <w:pPr>
        <w:ind w:left="426"/>
        <w:rPr>
          <w:b/>
        </w:rPr>
      </w:pPr>
      <w:r w:rsidRPr="000B6D8F">
        <w:rPr>
          <w:b/>
        </w:rPr>
        <w:t>At least one co-applicant must be involved in the action.</w:t>
      </w:r>
    </w:p>
    <w:p w14:paraId="5E188EFF" w14:textId="77777777" w:rsidR="00D54450" w:rsidRPr="00C55820" w:rsidRDefault="00F42DD2" w:rsidP="004741A1">
      <w:pPr>
        <w:ind w:left="426"/>
      </w:pPr>
      <w:r w:rsidRPr="00593829">
        <w:t xml:space="preserve">Co-applicants participate in designing and implementing the action, and the costs they incur are eligible in the same way as those incurred by the </w:t>
      </w:r>
      <w:r w:rsidR="00BD53D5">
        <w:t>lead a</w:t>
      </w:r>
      <w:r w:rsidRPr="00593829">
        <w:t xml:space="preserve">pplicant. </w:t>
      </w:r>
    </w:p>
    <w:p w14:paraId="6F32B05D" w14:textId="77777777" w:rsidR="005047AB" w:rsidRDefault="006A36F9" w:rsidP="003C603F">
      <w:pPr>
        <w:ind w:left="426"/>
      </w:pPr>
      <w:r w:rsidRPr="008C30AD">
        <w:t xml:space="preserve">Co-applicants must satisfy the eligibility criteria as applicable </w:t>
      </w:r>
      <w:r w:rsidR="008A6F06" w:rsidRPr="00424E58">
        <w:t>to</w:t>
      </w:r>
      <w:r w:rsidRPr="00424E58">
        <w:t xml:space="preserve"> the </w:t>
      </w:r>
      <w:r w:rsidR="00BD53D5">
        <w:t>lead a</w:t>
      </w:r>
      <w:r w:rsidRPr="00424E58">
        <w:t>pplicant himself.</w:t>
      </w:r>
    </w:p>
    <w:p w14:paraId="06A4D6ED" w14:textId="77777777" w:rsidR="00614B6B" w:rsidRPr="00E2664E" w:rsidRDefault="005047AB" w:rsidP="003C603F">
      <w:pPr>
        <w:ind w:left="426"/>
        <w:rPr>
          <w:szCs w:val="22"/>
        </w:rPr>
      </w:pPr>
      <w:r w:rsidRPr="00EA3A82">
        <w:rPr>
          <w:b/>
          <w:i/>
          <w:szCs w:val="22"/>
        </w:rPr>
        <w:t>In addition</w:t>
      </w:r>
      <w:r w:rsidRPr="00EA3A82">
        <w:rPr>
          <w:b/>
          <w:szCs w:val="22"/>
        </w:rPr>
        <w:t>,</w:t>
      </w:r>
      <w:r w:rsidRPr="00E2664E">
        <w:rPr>
          <w:szCs w:val="22"/>
        </w:rPr>
        <w:t xml:space="preserve"> </w:t>
      </w:r>
      <w:r w:rsidR="004B1FC6">
        <w:rPr>
          <w:szCs w:val="22"/>
        </w:rPr>
        <w:t>c</w:t>
      </w:r>
      <w:r w:rsidR="00614B6B" w:rsidRPr="00E2664E">
        <w:rPr>
          <w:szCs w:val="22"/>
        </w:rPr>
        <w:t xml:space="preserve">o-applicants can be established in a Member State of the European Union or </w:t>
      </w:r>
      <w:r w:rsidR="00566BC6" w:rsidRPr="00E2664E">
        <w:rPr>
          <w:szCs w:val="22"/>
        </w:rPr>
        <w:t xml:space="preserve">in </w:t>
      </w:r>
      <w:r w:rsidR="00E2664E" w:rsidRPr="00E2664E">
        <w:rPr>
          <w:noProof/>
          <w:szCs w:val="22"/>
        </w:rPr>
        <w:t>e</w:t>
      </w:r>
      <w:r w:rsidR="00E2664E" w:rsidRPr="003C603F">
        <w:rPr>
          <w:noProof/>
          <w:szCs w:val="22"/>
        </w:rPr>
        <w:t xml:space="preserve">ligible countries </w:t>
      </w:r>
      <w:r w:rsidR="00C9334B">
        <w:rPr>
          <w:noProof/>
          <w:szCs w:val="22"/>
        </w:rPr>
        <w:t>under the</w:t>
      </w:r>
      <w:r w:rsidR="00E2664E" w:rsidRPr="003C603F">
        <w:rPr>
          <w:noProof/>
          <w:szCs w:val="22"/>
        </w:rPr>
        <w:t xml:space="preserve"> Regulation establishing the Instrument for Pre-Accession Assistance IPA III</w:t>
      </w:r>
      <w:r w:rsidR="00C9334B">
        <w:rPr>
          <w:noProof/>
          <w:szCs w:val="22"/>
        </w:rPr>
        <w:t>.</w:t>
      </w:r>
    </w:p>
    <w:p w14:paraId="7CD5EE60" w14:textId="77777777" w:rsidR="00D80885" w:rsidRDefault="00D80885" w:rsidP="004741A1">
      <w:pPr>
        <w:ind w:left="426"/>
      </w:pPr>
      <w:r w:rsidRPr="00593829">
        <w:t xml:space="preserve">Co-applicants must sign the </w:t>
      </w:r>
      <w:r w:rsidR="00176B31">
        <w:t>m</w:t>
      </w:r>
      <w:r w:rsidRPr="00593829">
        <w:t xml:space="preserve">andate in </w:t>
      </w:r>
      <w:r w:rsidR="00964FB0">
        <w:t>Annex A</w:t>
      </w:r>
      <w:r w:rsidR="00F43773">
        <w:t>.</w:t>
      </w:r>
      <w:r w:rsidR="00964FB0">
        <w:t>2</w:t>
      </w:r>
      <w:r w:rsidRPr="00593829">
        <w:t xml:space="preserve"> </w:t>
      </w:r>
      <w:r w:rsidR="00B01659">
        <w:t>S</w:t>
      </w:r>
      <w:r w:rsidRPr="00593829">
        <w:t xml:space="preserve">ection </w:t>
      </w:r>
      <w:r w:rsidR="00964FB0">
        <w:t>5</w:t>
      </w:r>
      <w:r w:rsidRPr="00593829">
        <w:t>.</w:t>
      </w:r>
    </w:p>
    <w:p w14:paraId="3626E67E" w14:textId="77777777" w:rsidR="00336E5C" w:rsidRPr="00BA6979" w:rsidRDefault="00336E5C" w:rsidP="00336E5C">
      <w:pPr>
        <w:ind w:left="426"/>
      </w:pPr>
      <w:r w:rsidRPr="00BA6979">
        <w:t xml:space="preserve">If awarded the grant contract, the co-applicant(s) will become beneficiary(ies) in the action (together with the coordinator) </w:t>
      </w:r>
      <w:r w:rsidR="000B6D8F">
        <w:t>.</w:t>
      </w:r>
    </w:p>
    <w:p w14:paraId="0D652EF1" w14:textId="77777777" w:rsidR="00AD295A" w:rsidRDefault="00930064" w:rsidP="000C6B6E">
      <w:pPr>
        <w:numPr>
          <w:ilvl w:val="0"/>
          <w:numId w:val="48"/>
        </w:numPr>
        <w:rPr>
          <w:szCs w:val="22"/>
        </w:rPr>
      </w:pPr>
      <w:r>
        <w:t>In addition, please note that c</w:t>
      </w:r>
      <w:r w:rsidRPr="003201A8">
        <w:t>ontracts cannot be awarded to or signed with applicants included in the lists of EU restrictive measures (see Section 2.4. of the PRAG)</w:t>
      </w:r>
      <w:r>
        <w:t>.</w:t>
      </w:r>
      <w:r w:rsidDel="003201A8">
        <w:rPr>
          <w:szCs w:val="22"/>
        </w:rPr>
        <w:t xml:space="preserve"> </w:t>
      </w:r>
    </w:p>
    <w:p w14:paraId="7DC68BBE" w14:textId="77777777" w:rsidR="00914462" w:rsidRPr="005F7635" w:rsidRDefault="00914462" w:rsidP="00BA6979">
      <w:pPr>
        <w:rPr>
          <w:b/>
          <w:i/>
        </w:rPr>
      </w:pPr>
      <w:r w:rsidRPr="00BA6979">
        <w:rPr>
          <w:b/>
        </w:rPr>
        <w:t>Affiliated entities</w:t>
      </w:r>
    </w:p>
    <w:p w14:paraId="44EC0111" w14:textId="77777777" w:rsidR="00A07623" w:rsidRPr="00BA6979" w:rsidRDefault="00A07623" w:rsidP="006B6048">
      <w:r w:rsidRPr="00BA6979">
        <w:t xml:space="preserve">The </w:t>
      </w:r>
      <w:r w:rsidR="00BD53D5" w:rsidRPr="00BA6979">
        <w:t>lead a</w:t>
      </w:r>
      <w:r w:rsidRPr="00BA6979">
        <w:t>pplicant and its co-applicant(s) may act with affiliated entity(ies)</w:t>
      </w:r>
      <w:r w:rsidR="00176B31" w:rsidRPr="00BA6979">
        <w:t>.</w:t>
      </w:r>
    </w:p>
    <w:p w14:paraId="2CF1CB8F" w14:textId="77777777" w:rsidR="00914462" w:rsidRPr="00593829" w:rsidRDefault="003477DE" w:rsidP="006B6048">
      <w:r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531AF362" w14:textId="77777777"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14:paraId="4BF7C68D" w14:textId="77777777" w:rsidR="005E7A18" w:rsidRPr="00593829" w:rsidRDefault="005E7A18" w:rsidP="005E7A18">
      <w:pPr>
        <w:spacing w:line="276" w:lineRule="auto"/>
      </w:pPr>
      <w:r w:rsidRPr="00593829">
        <w:t>This structural link encompasses mainly two notions:</w:t>
      </w:r>
    </w:p>
    <w:p w14:paraId="7B88E1CA" w14:textId="77777777"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4D4B0907" w14:textId="77777777"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may hence be:</w:t>
      </w:r>
    </w:p>
    <w:p w14:paraId="52A63B1E" w14:textId="77777777" w:rsidR="005E7A18" w:rsidRPr="00593829" w:rsidRDefault="005E7A18" w:rsidP="000C6B6E">
      <w:pPr>
        <w:numPr>
          <w:ilvl w:val="0"/>
          <w:numId w:val="42"/>
        </w:numPr>
        <w:spacing w:after="0" w:line="276" w:lineRule="auto"/>
        <w:ind w:left="1276" w:hanging="283"/>
      </w:pPr>
      <w:r w:rsidRPr="00593829">
        <w:lastRenderedPageBreak/>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4E36C51D" w14:textId="77777777" w:rsidR="005E7A18" w:rsidRPr="00593829" w:rsidRDefault="005E7A18" w:rsidP="000C6B6E">
      <w:pPr>
        <w:numPr>
          <w:ilvl w:val="0"/>
          <w:numId w:val="42"/>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2634D3DC" w14:textId="77777777" w:rsidR="005E7A18" w:rsidRPr="00593829" w:rsidRDefault="005E7A18" w:rsidP="000C6B6E">
      <w:pPr>
        <w:numPr>
          <w:ilvl w:val="0"/>
          <w:numId w:val="42"/>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53B06F18" w14:textId="77777777"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w:t>
      </w:r>
      <w:r w:rsidR="00EF5564">
        <w:t>,…</w:t>
      </w:r>
      <w:r w:rsidRPr="00593829">
        <w:t>) as the proposed affiliated entities.</w:t>
      </w:r>
    </w:p>
    <w:p w14:paraId="32A2D332" w14:textId="77777777" w:rsidR="005E7A18" w:rsidRPr="00593829" w:rsidRDefault="005E7A18" w:rsidP="005E7A18">
      <w:pPr>
        <w:spacing w:after="0" w:line="276" w:lineRule="auto"/>
      </w:pPr>
    </w:p>
    <w:p w14:paraId="2B8CF916" w14:textId="77777777" w:rsidR="005E7A18" w:rsidRPr="00593829" w:rsidRDefault="005E7A18" w:rsidP="005E7A18">
      <w:pPr>
        <w:spacing w:after="0" w:line="276" w:lineRule="auto"/>
      </w:pPr>
      <w:r w:rsidRPr="00593829">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5A3C8540" w14:textId="77777777" w:rsidR="005E7A18" w:rsidRPr="00593829" w:rsidRDefault="005E7A18" w:rsidP="005E7A18">
      <w:pPr>
        <w:spacing w:after="0" w:line="276" w:lineRule="auto"/>
        <w:ind w:left="720"/>
      </w:pPr>
    </w:p>
    <w:p w14:paraId="5ED0D44C" w14:textId="77777777" w:rsidR="005E7A18" w:rsidRPr="00593829" w:rsidRDefault="005E7A18" w:rsidP="005E7A18">
      <w:pPr>
        <w:spacing w:line="276" w:lineRule="auto"/>
      </w:pPr>
      <w:r w:rsidRPr="00593829">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0C6D3E9B" w14:textId="77777777" w:rsidR="005E7A18" w:rsidRPr="00593829" w:rsidRDefault="005E7A18" w:rsidP="000C6B6E">
      <w:pPr>
        <w:pStyle w:val="Heading5"/>
        <w:numPr>
          <w:ilvl w:val="1"/>
          <w:numId w:val="20"/>
        </w:numPr>
        <w:tabs>
          <w:tab w:val="num" w:pos="0"/>
        </w:tabs>
        <w:spacing w:line="276" w:lineRule="auto"/>
        <w:ind w:left="0" w:firstLine="0"/>
        <w:rPr>
          <w:rFonts w:ascii="Times New Roman" w:hAnsi="Times New Roman"/>
          <w:szCs w:val="22"/>
          <w:u w:val="single"/>
        </w:rPr>
      </w:pPr>
      <w:r w:rsidRPr="00593829">
        <w:rPr>
          <w:rFonts w:ascii="Times New Roman" w:hAnsi="Times New Roman"/>
          <w:szCs w:val="22"/>
          <w:u w:val="single"/>
        </w:rPr>
        <w:t xml:space="preserve">What is not an affiliated entity? </w:t>
      </w:r>
    </w:p>
    <w:p w14:paraId="56076F5D" w14:textId="77777777" w:rsidR="005E7A18" w:rsidRPr="00593829" w:rsidRDefault="005E7A18" w:rsidP="005E7A18">
      <w:pPr>
        <w:spacing w:after="0"/>
      </w:pPr>
    </w:p>
    <w:p w14:paraId="76481F52" w14:textId="77777777" w:rsidR="005E7A18" w:rsidRPr="00593829" w:rsidRDefault="005E7A18" w:rsidP="005E7A18">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14:paraId="47E67324" w14:textId="77777777" w:rsidR="005E7A18" w:rsidRPr="00593829" w:rsidRDefault="005E7A18" w:rsidP="005E7A18">
      <w:pPr>
        <w:spacing w:after="0" w:line="276" w:lineRule="auto"/>
        <w:rPr>
          <w:szCs w:val="22"/>
        </w:rPr>
      </w:pPr>
    </w:p>
    <w:p w14:paraId="6EDC0AB6" w14:textId="77777777" w:rsidR="005E7A18" w:rsidRPr="00593829" w:rsidRDefault="005E7A18" w:rsidP="000C6B6E">
      <w:pPr>
        <w:numPr>
          <w:ilvl w:val="0"/>
          <w:numId w:val="43"/>
        </w:numPr>
        <w:spacing w:after="0" w:line="276" w:lineRule="auto"/>
      </w:pPr>
      <w:r w:rsidRPr="00593829">
        <w:t xml:space="preserve">Entities that have entered into a (procurement) contract or subcontract with </w:t>
      </w:r>
      <w:r w:rsidR="000043F8">
        <w:t>an applicant</w:t>
      </w:r>
      <w:r w:rsidRPr="00593829">
        <w:t>, act as concessionaires or delegatees for public services for a</w:t>
      </w:r>
      <w:r w:rsidR="000043F8">
        <w:t>n applicant</w:t>
      </w:r>
      <w:r w:rsidRPr="00593829">
        <w:t>,</w:t>
      </w:r>
    </w:p>
    <w:p w14:paraId="0A93D1C5" w14:textId="77777777" w:rsidR="005E7A18" w:rsidRPr="00593829" w:rsidRDefault="005E7A18" w:rsidP="000C6B6E">
      <w:pPr>
        <w:numPr>
          <w:ilvl w:val="0"/>
          <w:numId w:val="43"/>
        </w:numPr>
        <w:spacing w:after="0" w:line="276" w:lineRule="auto"/>
      </w:pPr>
      <w:r w:rsidRPr="00593829">
        <w:t xml:space="preserve">Entities that receive financial support from the </w:t>
      </w:r>
      <w:r w:rsidR="000043F8">
        <w:t>applicant</w:t>
      </w:r>
      <w:r w:rsidRPr="00593829">
        <w:t>,</w:t>
      </w:r>
    </w:p>
    <w:p w14:paraId="63E32A89" w14:textId="77777777" w:rsidR="005E7A18" w:rsidRPr="00593829" w:rsidRDefault="005E7A18" w:rsidP="000C6B6E">
      <w:pPr>
        <w:numPr>
          <w:ilvl w:val="0"/>
          <w:numId w:val="43"/>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14:paraId="1CE3BDE9" w14:textId="77777777" w:rsidR="005E7A18" w:rsidRPr="00593829" w:rsidRDefault="005E7A18" w:rsidP="000C6B6E">
      <w:pPr>
        <w:numPr>
          <w:ilvl w:val="0"/>
          <w:numId w:val="43"/>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67F95BF3" w14:textId="77777777" w:rsidR="005E7A18" w:rsidRPr="00593829" w:rsidRDefault="005E7A18" w:rsidP="005E7A18">
      <w:pPr>
        <w:spacing w:after="0" w:line="276" w:lineRule="auto"/>
      </w:pPr>
    </w:p>
    <w:p w14:paraId="64495DFB" w14:textId="77777777"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6DA744D1" w14:textId="77777777" w:rsidR="005E7A18" w:rsidRPr="00593829" w:rsidRDefault="005E7A18" w:rsidP="005E7A18">
      <w:pPr>
        <w:spacing w:after="0"/>
      </w:pPr>
    </w:p>
    <w:p w14:paraId="4507EF93"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5C7EB8BC" w14:textId="77777777" w:rsidR="005E7A18" w:rsidRPr="00593829" w:rsidRDefault="005E7A18" w:rsidP="005E7A18">
      <w:pPr>
        <w:spacing w:after="0" w:line="276" w:lineRule="auto"/>
      </w:pPr>
    </w:p>
    <w:p w14:paraId="0481F871" w14:textId="77777777" w:rsidR="005E7A18" w:rsidRPr="00593829" w:rsidRDefault="005E7A18" w:rsidP="005E7A18">
      <w:pPr>
        <w:spacing w:after="0" w:line="276" w:lineRule="auto"/>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0924A8FF" w14:textId="77777777" w:rsidR="00F012FD" w:rsidRPr="00593829" w:rsidRDefault="007261B1" w:rsidP="006B6048">
      <w:r w:rsidRPr="00593829">
        <w:t xml:space="preserve">If the applicants are awarded a </w:t>
      </w:r>
      <w:r w:rsidR="002A66CB">
        <w:t xml:space="preserve">grant </w:t>
      </w:r>
      <w:r w:rsidRPr="00593829">
        <w:t xml:space="preserve">contract, their affiliated entity(ies) will not become </w:t>
      </w:r>
      <w:r w:rsidR="00176B31">
        <w:t>b</w:t>
      </w:r>
      <w:r w:rsidRPr="00593829">
        <w:t xml:space="preserve">eneficiary(ies) of the </w:t>
      </w:r>
      <w:r w:rsidR="00176B31">
        <w:t>a</w:t>
      </w:r>
      <w:r w:rsidRPr="00593829">
        <w:t xml:space="preserve">ction and signatory(ies)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ED7CB2">
        <w:t xml:space="preserve"> and subcontractors</w:t>
      </w:r>
      <w:r w:rsidRPr="00593829">
        <w:t xml:space="preserve">) may be accepted as eligible costs, provided they comply with all the relevant rules already applicable to the </w:t>
      </w:r>
      <w:r w:rsidR="00176B31">
        <w:t>b</w:t>
      </w:r>
      <w:r w:rsidRPr="00593829">
        <w:t xml:space="preserve">eneficiary(ies) under the </w:t>
      </w:r>
      <w:r w:rsidR="00176B31">
        <w:t>g</w:t>
      </w:r>
      <w:r w:rsidRPr="00593829">
        <w:t xml:space="preserve">rant </w:t>
      </w:r>
      <w:r w:rsidR="00176B31">
        <w:t>c</w:t>
      </w:r>
      <w:r w:rsidRPr="00593829">
        <w:t>ontract.</w:t>
      </w:r>
    </w:p>
    <w:p w14:paraId="5E73FCFA" w14:textId="77777777" w:rsidR="00A33882" w:rsidRPr="00807DAF" w:rsidRDefault="00914462" w:rsidP="007261B1">
      <w:r w:rsidRPr="00593829">
        <w:t xml:space="preserve">Affiliated entity(ies)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entity(ies) statement in </w:t>
      </w:r>
      <w:r w:rsidR="00964FB0">
        <w:t>Annex A</w:t>
      </w:r>
      <w:r w:rsidR="00F43773">
        <w:t>.</w:t>
      </w:r>
      <w:r w:rsidR="00964FB0">
        <w:t>2</w:t>
      </w:r>
      <w:r w:rsidR="00A33882" w:rsidRPr="00593829">
        <w:t xml:space="preserve"> </w:t>
      </w:r>
      <w:r w:rsidR="00B01659">
        <w:t>S</w:t>
      </w:r>
      <w:r w:rsidR="00A33882" w:rsidRPr="00593829">
        <w:t>ection 5.</w:t>
      </w:r>
    </w:p>
    <w:p w14:paraId="22BCE175" w14:textId="77777777" w:rsidR="00F06309" w:rsidRPr="00807DAF" w:rsidRDefault="00F06309" w:rsidP="000C6B6E">
      <w:pPr>
        <w:pStyle w:val="Guidelines3"/>
        <w:numPr>
          <w:ilvl w:val="2"/>
          <w:numId w:val="22"/>
        </w:numPr>
      </w:pPr>
      <w:bookmarkStart w:id="9" w:name="_Toc380145061"/>
      <w:bookmarkStart w:id="10" w:name="_Toc74830950"/>
      <w:bookmarkEnd w:id="9"/>
      <w:r w:rsidRPr="00807DAF">
        <w:lastRenderedPageBreak/>
        <w:t xml:space="preserve">Associates and </w:t>
      </w:r>
      <w:r w:rsidR="000D7ACD">
        <w:t>c</w:t>
      </w:r>
      <w:r w:rsidRPr="00807DAF">
        <w:t>ontractors</w:t>
      </w:r>
      <w:bookmarkEnd w:id="10"/>
    </w:p>
    <w:p w14:paraId="432208CA"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0BB80B92" w14:textId="77777777" w:rsidR="00F06309" w:rsidRPr="00807DAF" w:rsidRDefault="00F06309" w:rsidP="000C6B6E">
      <w:pPr>
        <w:numPr>
          <w:ilvl w:val="0"/>
          <w:numId w:val="27"/>
        </w:numPr>
      </w:pPr>
      <w:r w:rsidRPr="00807DAF">
        <w:t>Associates</w:t>
      </w:r>
    </w:p>
    <w:p w14:paraId="2EA09FE1"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w:t>
      </w:r>
      <w:r w:rsidR="00964FB0">
        <w:t>Annex A</w:t>
      </w:r>
      <w:r w:rsidR="00F43773">
        <w:t>.</w:t>
      </w:r>
      <w:r w:rsidR="00964FB0">
        <w:t>2</w:t>
      </w:r>
      <w:r w:rsidRPr="00807DAF">
        <w:t xml:space="preserve"> </w:t>
      </w:r>
      <w:r w:rsidR="00B01659">
        <w:t>S</w:t>
      </w:r>
      <w:r w:rsidRPr="00807DAF">
        <w:t xml:space="preserve">ection </w:t>
      </w:r>
      <w:r w:rsidR="00964FB0">
        <w:t>4</w:t>
      </w:r>
      <w:r w:rsidRPr="00807DAF">
        <w:t xml:space="preserve"> — ‘Associates participating in the </w:t>
      </w:r>
      <w:r w:rsidR="00176B31">
        <w:t>a</w:t>
      </w:r>
      <w:r w:rsidRPr="00807DAF">
        <w:t xml:space="preserve">ction’. </w:t>
      </w:r>
    </w:p>
    <w:p w14:paraId="63224B49" w14:textId="77777777" w:rsidR="00103811" w:rsidRPr="00807DAF" w:rsidRDefault="00103811" w:rsidP="000C6B6E">
      <w:pPr>
        <w:numPr>
          <w:ilvl w:val="0"/>
          <w:numId w:val="27"/>
        </w:numPr>
      </w:pPr>
      <w:r w:rsidRPr="00807DAF">
        <w:t>Contractors</w:t>
      </w:r>
    </w:p>
    <w:p w14:paraId="35AF137A" w14:textId="77777777" w:rsidR="00F06309" w:rsidRPr="00807DAF" w:rsidRDefault="00F06309" w:rsidP="00F06309">
      <w:r w:rsidRPr="00807DAF">
        <w:t>The beneficiaries and their affiliated entities are permitted to award contracts. Associates or affiliated entity(ies) cannot be also contractors in the project. Contractors are subject to the procurement rules set out in Annex IV to the standard grant contract.</w:t>
      </w:r>
    </w:p>
    <w:p w14:paraId="188AEEA3" w14:textId="77777777" w:rsidR="0007408E" w:rsidRPr="00807DAF" w:rsidRDefault="0007408E" w:rsidP="000C6B6E">
      <w:pPr>
        <w:pStyle w:val="Guidelines3"/>
        <w:numPr>
          <w:ilvl w:val="2"/>
          <w:numId w:val="22"/>
        </w:numPr>
      </w:pPr>
      <w:bookmarkStart w:id="11" w:name="_Toc380145063"/>
      <w:bookmarkStart w:id="12" w:name="_Toc380145064"/>
      <w:bookmarkStart w:id="13" w:name="_Toc74830951"/>
      <w:bookmarkEnd w:id="11"/>
      <w:bookmarkEnd w:id="12"/>
      <w:r w:rsidRPr="00807DAF">
        <w:t>Eligible actions: actions for which an application may be made</w:t>
      </w:r>
      <w:bookmarkEnd w:id="13"/>
    </w:p>
    <w:p w14:paraId="24F1A95A" w14:textId="77777777" w:rsidR="009B41E2" w:rsidRPr="00807DAF" w:rsidRDefault="002265E1" w:rsidP="006B6048">
      <w:pPr>
        <w:spacing w:before="240"/>
      </w:pPr>
      <w:r w:rsidRPr="00807DAF">
        <w:t xml:space="preserve">Definition: </w:t>
      </w:r>
    </w:p>
    <w:p w14:paraId="65FA95C5"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5950899F" w14:textId="77777777" w:rsidR="0007408E" w:rsidRPr="00807DAF" w:rsidRDefault="0007408E" w:rsidP="006B6048">
      <w:pPr>
        <w:rPr>
          <w:u w:val="single"/>
        </w:rPr>
      </w:pPr>
      <w:r w:rsidRPr="00807DAF">
        <w:rPr>
          <w:u w:val="single"/>
        </w:rPr>
        <w:t>Duration</w:t>
      </w:r>
    </w:p>
    <w:p w14:paraId="01BC778D" w14:textId="77777777" w:rsidR="00496137" w:rsidRDefault="00496137" w:rsidP="006B6048">
      <w:r w:rsidRPr="00496137">
        <w:t xml:space="preserve">The initial planned duration of an action </w:t>
      </w:r>
      <w:r w:rsidRPr="00496137">
        <w:rPr>
          <w:b/>
        </w:rPr>
        <w:t>may not be lower than 30 months nor exceed 36 months</w:t>
      </w:r>
      <w:r w:rsidRPr="00496137">
        <w:t>.</w:t>
      </w:r>
    </w:p>
    <w:p w14:paraId="36430715" w14:textId="77777777" w:rsidR="0007408E" w:rsidRPr="00807DAF" w:rsidRDefault="0007408E" w:rsidP="006B6048">
      <w:r w:rsidRPr="00807DAF">
        <w:t>Sectors or themes</w:t>
      </w:r>
    </w:p>
    <w:p w14:paraId="44738693" w14:textId="77777777" w:rsidR="00061871" w:rsidRDefault="00496137" w:rsidP="00496137">
      <w:r>
        <w:t>The actions must relate to the support of CSOs to engage in sector networking across a range of themes, listed above in section 1.3. The assistance will enable CSOs to advocate for positive societal changes, including towards public institutions. Particular attention will be paid to gender aspects and inclusion of minorities as cross-cutting issues.</w:t>
      </w:r>
    </w:p>
    <w:p w14:paraId="1EFE8CFF" w14:textId="77777777" w:rsidR="00496137" w:rsidRDefault="00BB074D" w:rsidP="00496137">
      <w:r>
        <w:t>T</w:t>
      </w:r>
      <w:r w:rsidR="00496137">
        <w:t>he main issues to be addressed with this programme are as follows:</w:t>
      </w:r>
    </w:p>
    <w:p w14:paraId="2673D314" w14:textId="77777777" w:rsidR="00496137" w:rsidRDefault="00496137" w:rsidP="00496137">
      <w:r>
        <w:t>1. The dialogue between the governmental and the non-governmental sector is we</w:t>
      </w:r>
      <w:r w:rsidR="00BB074D">
        <w:t xml:space="preserve">ak and not institutionalised at </w:t>
      </w:r>
      <w:r>
        <w:t>all levels.</w:t>
      </w:r>
    </w:p>
    <w:p w14:paraId="447561D5" w14:textId="77777777" w:rsidR="00496137" w:rsidRDefault="00496137" w:rsidP="00496137">
      <w:r>
        <w:t xml:space="preserve">2. </w:t>
      </w:r>
      <w:r w:rsidR="00BB074D">
        <w:t>Citizens’ participation in policy and de</w:t>
      </w:r>
      <w:r>
        <w:t xml:space="preserve">cision making processes at </w:t>
      </w:r>
      <w:r w:rsidR="00BB074D">
        <w:t xml:space="preserve">local level is sporadic and not </w:t>
      </w:r>
      <w:r>
        <w:t>institutionalised.</w:t>
      </w:r>
    </w:p>
    <w:p w14:paraId="663711BA" w14:textId="77777777" w:rsidR="00496137" w:rsidRDefault="00496137" w:rsidP="00496137">
      <w:r>
        <w:t>3. Capacities of CSOs, particularly at grass-root level, remain low.</w:t>
      </w:r>
    </w:p>
    <w:p w14:paraId="69AFF53E" w14:textId="77777777" w:rsidR="00496137" w:rsidRDefault="00496137" w:rsidP="00496137">
      <w:r>
        <w:t>4. CSOs do not contribute sufficiently to fight corruption and support socio-economic development.</w:t>
      </w:r>
    </w:p>
    <w:p w14:paraId="1E604236" w14:textId="77777777" w:rsidR="00496137" w:rsidRPr="00807DAF" w:rsidRDefault="00496137" w:rsidP="00496137">
      <w:r>
        <w:t>5. Media freedoms remain threatened and must be ensured and</w:t>
      </w:r>
      <w:r w:rsidR="00BB074D">
        <w:t xml:space="preserve"> strengthened.</w:t>
      </w:r>
    </w:p>
    <w:p w14:paraId="6DD8E0AA" w14:textId="77777777" w:rsidR="0007408E" w:rsidRPr="00807DAF" w:rsidRDefault="0007408E" w:rsidP="006B6048">
      <w:pPr>
        <w:rPr>
          <w:u w:val="single"/>
        </w:rPr>
      </w:pPr>
      <w:r w:rsidRPr="00807DAF">
        <w:rPr>
          <w:u w:val="single"/>
        </w:rPr>
        <w:t>Location</w:t>
      </w:r>
    </w:p>
    <w:p w14:paraId="342FCBCD" w14:textId="77777777" w:rsidR="0007408E" w:rsidRPr="00AF0998" w:rsidRDefault="00AF0998" w:rsidP="006B6048">
      <w:pPr>
        <w:rPr>
          <w:b/>
        </w:rPr>
      </w:pPr>
      <w:r w:rsidRPr="00AF0998">
        <w:rPr>
          <w:b/>
        </w:rPr>
        <w:t>Actions</w:t>
      </w:r>
      <w:r w:rsidR="00A15820">
        <w:rPr>
          <w:b/>
        </w:rPr>
        <w:t>, including all activities,</w:t>
      </w:r>
      <w:r w:rsidRPr="00AF0998">
        <w:rPr>
          <w:b/>
        </w:rPr>
        <w:t xml:space="preserve"> must take place in Bosnia and Herzegovina.</w:t>
      </w:r>
    </w:p>
    <w:p w14:paraId="28AA3CA2" w14:textId="77777777"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25E4DF6E" w14:textId="77777777" w:rsidR="00E1397C" w:rsidRDefault="00BB4B98" w:rsidP="00937ECD">
      <w:r w:rsidRPr="00BB4B98">
        <w:rPr>
          <w:b/>
          <w:szCs w:val="22"/>
        </w:rPr>
        <w:t>Lots 1-12</w:t>
      </w:r>
      <w:r>
        <w:rPr>
          <w:szCs w:val="22"/>
        </w:rPr>
        <w:t>: A</w:t>
      </w:r>
      <w:r w:rsidR="00937ECD" w:rsidRPr="00937ECD">
        <w:rPr>
          <w:szCs w:val="22"/>
        </w:rPr>
        <w:t>ction</w:t>
      </w:r>
      <w:r w:rsidR="006B6D72">
        <w:rPr>
          <w:szCs w:val="22"/>
        </w:rPr>
        <w:t>s</w:t>
      </w:r>
      <w:r w:rsidR="00937ECD" w:rsidRPr="00937ECD">
        <w:rPr>
          <w:szCs w:val="22"/>
        </w:rPr>
        <w:t xml:space="preserve"> which may be financed under th</w:t>
      </w:r>
      <w:r w:rsidR="006B6D72">
        <w:rPr>
          <w:szCs w:val="22"/>
        </w:rPr>
        <w:t xml:space="preserve">ese </w:t>
      </w:r>
      <w:r>
        <w:rPr>
          <w:szCs w:val="22"/>
        </w:rPr>
        <w:t>lots</w:t>
      </w:r>
      <w:r w:rsidR="00937ECD" w:rsidRPr="00937ECD">
        <w:rPr>
          <w:szCs w:val="22"/>
        </w:rPr>
        <w:t xml:space="preserve"> are actions such</w:t>
      </w:r>
      <w:r w:rsidR="00937ECD">
        <w:rPr>
          <w:szCs w:val="22"/>
        </w:rPr>
        <w:t xml:space="preserve"> as sector based networking and </w:t>
      </w:r>
      <w:r w:rsidR="00937ECD" w:rsidRPr="00937ECD">
        <w:rPr>
          <w:szCs w:val="22"/>
        </w:rPr>
        <w:t>advocacy for policy reforms that contribute to the objectives and foreseen results of this call for proposals.</w:t>
      </w:r>
      <w:r w:rsidR="00E1397C" w:rsidRPr="00807DAF">
        <w:t xml:space="preserve"> </w:t>
      </w:r>
    </w:p>
    <w:p w14:paraId="585C4ADD" w14:textId="77777777" w:rsidR="00937ECD" w:rsidRPr="00806F6C" w:rsidRDefault="00BB4B98" w:rsidP="00E1397C">
      <w:pPr>
        <w:rPr>
          <w:szCs w:val="22"/>
        </w:rPr>
      </w:pPr>
      <w:r w:rsidRPr="00BB4B98">
        <w:rPr>
          <w:b/>
          <w:szCs w:val="22"/>
        </w:rPr>
        <w:t>Lot 13</w:t>
      </w:r>
      <w:r w:rsidR="00806F6C">
        <w:rPr>
          <w:szCs w:val="22"/>
        </w:rPr>
        <w:t>: Action</w:t>
      </w:r>
      <w:r w:rsidR="006B6D72">
        <w:rPr>
          <w:szCs w:val="22"/>
        </w:rPr>
        <w:t>s</w:t>
      </w:r>
      <w:r w:rsidRPr="00BB4B98">
        <w:rPr>
          <w:szCs w:val="22"/>
        </w:rPr>
        <w:t xml:space="preserve"> addressing the problem of low capacity of CSOs helping them to become more capable, transparent and accountable, such as provision of information, awareness, capacity building and trainings for local and national CSO.</w:t>
      </w:r>
      <w:r w:rsidR="00806F6C">
        <w:rPr>
          <w:szCs w:val="22"/>
        </w:rPr>
        <w:t xml:space="preserve"> Action</w:t>
      </w:r>
      <w:r w:rsidRPr="00BB4B98">
        <w:rPr>
          <w:szCs w:val="22"/>
        </w:rPr>
        <w:t xml:space="preserve"> addressing the problem of low capacity of CSOs helping them to become </w:t>
      </w:r>
      <w:r w:rsidRPr="00BB4B98">
        <w:rPr>
          <w:szCs w:val="22"/>
        </w:rPr>
        <w:lastRenderedPageBreak/>
        <w:t>more capable, transparent and accountable, such as provision of information, awareness, capacity building and trainings for local and national CSO.</w:t>
      </w:r>
      <w:r>
        <w:rPr>
          <w:szCs w:val="22"/>
        </w:rPr>
        <w:t xml:space="preserve"> </w:t>
      </w:r>
      <w:r w:rsidR="00074593" w:rsidDel="00074593">
        <w:rPr>
          <w:szCs w:val="22"/>
        </w:rPr>
        <w:t xml:space="preserve"> </w:t>
      </w:r>
    </w:p>
    <w:p w14:paraId="67B0DA32" w14:textId="77777777" w:rsidR="00E1397C" w:rsidRPr="00807DAF" w:rsidRDefault="00E1397C" w:rsidP="00E1397C">
      <w:r w:rsidRPr="00807DAF">
        <w:t>The following types of action are ineligible:</w:t>
      </w:r>
    </w:p>
    <w:p w14:paraId="06AFAF2C" w14:textId="77777777" w:rsidR="00E1397C" w:rsidRPr="00807DAF" w:rsidRDefault="00E1397C" w:rsidP="000C6B6E">
      <w:pPr>
        <w:numPr>
          <w:ilvl w:val="0"/>
          <w:numId w:val="27"/>
        </w:numPr>
      </w:pPr>
      <w:r w:rsidRPr="00807DAF">
        <w:t>actions concerned only or mainly with individual sponsorships for participation in workshops, seminars, conferences and congresses;</w:t>
      </w:r>
    </w:p>
    <w:p w14:paraId="1CDFD9E4" w14:textId="77777777" w:rsidR="00E1397C" w:rsidRDefault="00E1397C" w:rsidP="000C6B6E">
      <w:pPr>
        <w:numPr>
          <w:ilvl w:val="0"/>
          <w:numId w:val="27"/>
        </w:numPr>
      </w:pPr>
      <w:r w:rsidRPr="00807DAF">
        <w:t>actions concerned only or mainly with individual scholarships for studies or training courses;</w:t>
      </w:r>
    </w:p>
    <w:p w14:paraId="52B6CE6D" w14:textId="77777777" w:rsidR="00937ECD" w:rsidRDefault="00937ECD" w:rsidP="00937ECD">
      <w:pPr>
        <w:numPr>
          <w:ilvl w:val="0"/>
          <w:numId w:val="27"/>
        </w:numPr>
      </w:pPr>
      <w:r w:rsidRPr="00937ECD">
        <w:t>actions</w:t>
      </w:r>
      <w:r w:rsidR="005F0D43">
        <w:t>/activities</w:t>
      </w:r>
      <w:r w:rsidRPr="00937ECD">
        <w:t xml:space="preserve"> taking place outside Bosnia and Herzegovina;</w:t>
      </w:r>
    </w:p>
    <w:p w14:paraId="4A1A1A31" w14:textId="77777777" w:rsidR="00937ECD" w:rsidRDefault="00937ECD" w:rsidP="00937ECD">
      <w:pPr>
        <w:numPr>
          <w:ilvl w:val="0"/>
          <w:numId w:val="27"/>
        </w:numPr>
      </w:pPr>
      <w:r>
        <w:t>purchasing of vehicles;</w:t>
      </w:r>
    </w:p>
    <w:p w14:paraId="666BA789" w14:textId="77777777" w:rsidR="00937ECD" w:rsidRDefault="00937ECD" w:rsidP="00937ECD">
      <w:pPr>
        <w:numPr>
          <w:ilvl w:val="0"/>
          <w:numId w:val="27"/>
        </w:numPr>
      </w:pPr>
      <w:r>
        <w:t>retroactive financing of projects already in existence or completed;</w:t>
      </w:r>
    </w:p>
    <w:p w14:paraId="4B071586" w14:textId="77777777" w:rsidR="00937ECD" w:rsidRDefault="00937ECD" w:rsidP="00937ECD">
      <w:pPr>
        <w:numPr>
          <w:ilvl w:val="0"/>
          <w:numId w:val="27"/>
        </w:numPr>
      </w:pPr>
      <w:r>
        <w:t>actions for the exclusive benefit of individuals or restricted groups of individuals;</w:t>
      </w:r>
    </w:p>
    <w:p w14:paraId="69D19EF4" w14:textId="77777777" w:rsidR="00937ECD" w:rsidRDefault="00937ECD" w:rsidP="00937ECD">
      <w:pPr>
        <w:numPr>
          <w:ilvl w:val="0"/>
          <w:numId w:val="27"/>
        </w:numPr>
      </w:pPr>
      <w:r>
        <w:t>actions supporting individual political parties;</w:t>
      </w:r>
    </w:p>
    <w:p w14:paraId="29CBD859" w14:textId="77777777" w:rsidR="00937ECD" w:rsidRPr="00807DAF" w:rsidRDefault="00937ECD" w:rsidP="00937ECD">
      <w:pPr>
        <w:numPr>
          <w:ilvl w:val="0"/>
          <w:numId w:val="27"/>
        </w:numPr>
      </w:pPr>
      <w:r>
        <w:t>core funding of the applicant or its co-applicants, and</w:t>
      </w:r>
    </w:p>
    <w:p w14:paraId="0C37A2C8" w14:textId="77777777" w:rsidR="0007408E" w:rsidRPr="00937ECD" w:rsidRDefault="005F0D43" w:rsidP="000C6B6E">
      <w:pPr>
        <w:numPr>
          <w:ilvl w:val="0"/>
          <w:numId w:val="27"/>
        </w:numPr>
      </w:pPr>
      <w:r>
        <w:t>humanitarian activities</w:t>
      </w:r>
      <w:r w:rsidR="00E1397C" w:rsidRPr="00937ECD">
        <w:t>.</w:t>
      </w:r>
    </w:p>
    <w:p w14:paraId="4D6C7AF8" w14:textId="77777777" w:rsidR="004D7B57" w:rsidRPr="00807DAF" w:rsidRDefault="004D7B57" w:rsidP="006B6048">
      <w:pPr>
        <w:rPr>
          <w:szCs w:val="22"/>
          <w:u w:val="single"/>
        </w:rPr>
      </w:pPr>
      <w:r w:rsidRPr="00807DAF">
        <w:rPr>
          <w:szCs w:val="22"/>
          <w:u w:val="single"/>
        </w:rPr>
        <w:t>Types of activity</w:t>
      </w:r>
    </w:p>
    <w:p w14:paraId="55B64B4B" w14:textId="77777777" w:rsidR="00552B9A" w:rsidRPr="00552B9A" w:rsidRDefault="00552B9A" w:rsidP="00552B9A">
      <w:pPr>
        <w:rPr>
          <w:szCs w:val="22"/>
        </w:rPr>
      </w:pPr>
      <w:r w:rsidRPr="00552B9A">
        <w:rPr>
          <w:szCs w:val="22"/>
        </w:rPr>
        <w:t>Types of activities which may be funded under this call</w:t>
      </w:r>
      <w:r w:rsidR="00806F6C">
        <w:rPr>
          <w:szCs w:val="22"/>
        </w:rPr>
        <w:t xml:space="preserve">, </w:t>
      </w:r>
      <w:r w:rsidR="00806F6C" w:rsidRPr="00806F6C">
        <w:rPr>
          <w:b/>
          <w:szCs w:val="22"/>
        </w:rPr>
        <w:t>Lots 1-12</w:t>
      </w:r>
      <w:r w:rsidRPr="00552B9A">
        <w:rPr>
          <w:szCs w:val="22"/>
        </w:rPr>
        <w:t xml:space="preserve"> (non-exhaustive list):</w:t>
      </w:r>
    </w:p>
    <w:p w14:paraId="4D7355DC" w14:textId="77777777" w:rsidR="00552B9A" w:rsidRPr="00552B9A" w:rsidRDefault="00552B9A" w:rsidP="00552B9A">
      <w:pPr>
        <w:numPr>
          <w:ilvl w:val="0"/>
          <w:numId w:val="27"/>
        </w:numPr>
      </w:pPr>
      <w:r w:rsidRPr="00552B9A">
        <w:t>Gaps and need analysis on legal measures and level of public transparency,</w:t>
      </w:r>
    </w:p>
    <w:p w14:paraId="5CB1BC0D" w14:textId="77777777" w:rsidR="00552B9A" w:rsidRPr="00552B9A" w:rsidRDefault="00552B9A" w:rsidP="00552B9A">
      <w:pPr>
        <w:numPr>
          <w:ilvl w:val="0"/>
          <w:numId w:val="27"/>
        </w:numPr>
      </w:pPr>
      <w:r w:rsidRPr="00552B9A">
        <w:t>Set-up of monitoring structure(s) to follow up reforms,</w:t>
      </w:r>
    </w:p>
    <w:p w14:paraId="2988247A" w14:textId="77777777" w:rsidR="00552B9A" w:rsidRPr="00552B9A" w:rsidRDefault="00552B9A" w:rsidP="00552B9A">
      <w:pPr>
        <w:numPr>
          <w:ilvl w:val="0"/>
          <w:numId w:val="27"/>
        </w:numPr>
      </w:pPr>
      <w:r w:rsidRPr="00552B9A">
        <w:t>Define and propose recommendations for systematic improvements in the legal and institutional</w:t>
      </w:r>
      <w:r>
        <w:t xml:space="preserve"> </w:t>
      </w:r>
      <w:r w:rsidRPr="00552B9A">
        <w:t>framework for increasing transparency of the public institutions,</w:t>
      </w:r>
    </w:p>
    <w:p w14:paraId="66EC296B" w14:textId="77777777" w:rsidR="00552B9A" w:rsidRPr="00552B9A" w:rsidRDefault="00552B9A" w:rsidP="00552B9A">
      <w:pPr>
        <w:numPr>
          <w:ilvl w:val="0"/>
          <w:numId w:val="27"/>
        </w:numPr>
      </w:pPr>
      <w:r w:rsidRPr="00552B9A">
        <w:t>Institutional gap analysis and investigation regarding corruption,</w:t>
      </w:r>
    </w:p>
    <w:p w14:paraId="0CFDEA8E" w14:textId="77777777" w:rsidR="00552B9A" w:rsidRPr="00552B9A" w:rsidRDefault="00552B9A" w:rsidP="00552B9A">
      <w:pPr>
        <w:numPr>
          <w:ilvl w:val="0"/>
          <w:numId w:val="27"/>
        </w:numPr>
      </w:pPr>
      <w:r w:rsidRPr="00552B9A">
        <w:t>Activities that seek greater civic education, CSOs advocacy and increased participation in the</w:t>
      </w:r>
      <w:r>
        <w:t xml:space="preserve"> </w:t>
      </w:r>
      <w:r w:rsidRPr="00552B9A">
        <w:t>decision-making process, and better dissemination of information (i.e. public debates, workshops),</w:t>
      </w:r>
    </w:p>
    <w:p w14:paraId="041C06A8" w14:textId="77777777" w:rsidR="00552B9A" w:rsidRPr="00552B9A" w:rsidRDefault="00552B9A" w:rsidP="00552B9A">
      <w:pPr>
        <w:numPr>
          <w:ilvl w:val="0"/>
          <w:numId w:val="27"/>
        </w:numPr>
      </w:pPr>
      <w:r w:rsidRPr="00552B9A">
        <w:t>Information campaigns for citizens, CSOs and media,</w:t>
      </w:r>
    </w:p>
    <w:p w14:paraId="42380FEE" w14:textId="77777777" w:rsidR="00552B9A" w:rsidRPr="00552B9A" w:rsidRDefault="00552B9A" w:rsidP="00552B9A">
      <w:pPr>
        <w:numPr>
          <w:ilvl w:val="0"/>
          <w:numId w:val="27"/>
        </w:numPr>
      </w:pPr>
      <w:r w:rsidRPr="00552B9A">
        <w:t>Upgrading existing information systems and public institutions’ relations with the public, including</w:t>
      </w:r>
      <w:r>
        <w:t xml:space="preserve"> </w:t>
      </w:r>
      <w:r w:rsidRPr="00552B9A">
        <w:t>website and database to facilitate the dissemination of information,</w:t>
      </w:r>
    </w:p>
    <w:p w14:paraId="7BC80070" w14:textId="77777777" w:rsidR="00552B9A" w:rsidRPr="00552B9A" w:rsidRDefault="00552B9A" w:rsidP="00552B9A">
      <w:pPr>
        <w:numPr>
          <w:ilvl w:val="0"/>
          <w:numId w:val="27"/>
        </w:numPr>
      </w:pPr>
      <w:r w:rsidRPr="00552B9A">
        <w:t>Training related to improving CSOs operational capacity, awareness functions and networking,</w:t>
      </w:r>
      <w:r>
        <w:t xml:space="preserve"> </w:t>
      </w:r>
      <w:r w:rsidRPr="00552B9A">
        <w:t>capacity to conduct investigative journalism, detect organised crime and corruption, and provide</w:t>
      </w:r>
      <w:r>
        <w:t xml:space="preserve"> </w:t>
      </w:r>
      <w:r w:rsidRPr="00552B9A">
        <w:t>legal advice.</w:t>
      </w:r>
    </w:p>
    <w:p w14:paraId="42C5C6DE" w14:textId="77777777" w:rsidR="00806F6C" w:rsidRDefault="00806F6C" w:rsidP="00552B9A">
      <w:pPr>
        <w:rPr>
          <w:szCs w:val="22"/>
        </w:rPr>
      </w:pPr>
      <w:r w:rsidRPr="00806F6C">
        <w:rPr>
          <w:szCs w:val="22"/>
        </w:rPr>
        <w:t>Types of activities which may</w:t>
      </w:r>
      <w:r>
        <w:rPr>
          <w:szCs w:val="22"/>
        </w:rPr>
        <w:t xml:space="preserve"> be funded under this call, </w:t>
      </w:r>
      <w:r w:rsidRPr="00806F6C">
        <w:rPr>
          <w:b/>
          <w:szCs w:val="22"/>
        </w:rPr>
        <w:t>Lot 13</w:t>
      </w:r>
      <w:r w:rsidRPr="00806F6C">
        <w:rPr>
          <w:szCs w:val="22"/>
        </w:rPr>
        <w:t xml:space="preserve"> (non-exhaustive list):</w:t>
      </w:r>
    </w:p>
    <w:p w14:paraId="386B07FE" w14:textId="77777777" w:rsidR="002E2FE9" w:rsidRPr="004B1FC6" w:rsidRDefault="002E2FE9" w:rsidP="002E2FE9">
      <w:pPr>
        <w:numPr>
          <w:ilvl w:val="0"/>
          <w:numId w:val="27"/>
        </w:numPr>
      </w:pPr>
      <w:r w:rsidRPr="004B1FC6">
        <w:t xml:space="preserve">Activities </w:t>
      </w:r>
      <w:r w:rsidR="00EA3A82" w:rsidRPr="004B1FC6">
        <w:t xml:space="preserve">of the former </w:t>
      </w:r>
      <w:r w:rsidR="00966BAD" w:rsidRPr="004B1FC6">
        <w:t xml:space="preserve">Resource Centre (RC) </w:t>
      </w:r>
      <w:r w:rsidRPr="004B1FC6">
        <w:t>such as help-desk services, training, information events, support for monitoring and guidance of individual projects, advocacy, cross-border events, partner-matching, as well as civil society PR and visibility</w:t>
      </w:r>
      <w:r w:rsidR="00C96C70" w:rsidRPr="004B1FC6">
        <w:t>,</w:t>
      </w:r>
    </w:p>
    <w:p w14:paraId="7D1E70D7" w14:textId="77777777" w:rsidR="003A4719" w:rsidRDefault="003A4719" w:rsidP="002E2FE9">
      <w:pPr>
        <w:numPr>
          <w:ilvl w:val="0"/>
          <w:numId w:val="27"/>
        </w:numPr>
      </w:pPr>
      <w:r>
        <w:t xml:space="preserve">Continuation of the work on and maintenance </w:t>
      </w:r>
      <w:r w:rsidR="00C96C70">
        <w:t xml:space="preserve">of </w:t>
      </w:r>
      <w:r>
        <w:t xml:space="preserve">the web portal </w:t>
      </w:r>
      <w:hyperlink r:id="rId18" w:history="1">
        <w:r w:rsidRPr="00171DCE">
          <w:rPr>
            <w:rStyle w:val="Hyperlink"/>
          </w:rPr>
          <w:t>www.EUResurs,ba</w:t>
        </w:r>
      </w:hyperlink>
      <w:r w:rsidR="00C96C70">
        <w:rPr>
          <w:rStyle w:val="Hyperlink"/>
        </w:rPr>
        <w:t>.</w:t>
      </w:r>
    </w:p>
    <w:p w14:paraId="13DBD295" w14:textId="77777777" w:rsidR="00C96C70" w:rsidRDefault="00C96C70" w:rsidP="00EA3A82"/>
    <w:p w14:paraId="732A55F3" w14:textId="77777777" w:rsidR="00E95995" w:rsidRPr="00552B9A" w:rsidRDefault="00552B9A" w:rsidP="00EA3A82">
      <w:pPr>
        <w:rPr>
          <w:szCs w:val="22"/>
        </w:rPr>
      </w:pPr>
      <w:r w:rsidRPr="00552B9A">
        <w:rPr>
          <w:szCs w:val="22"/>
        </w:rPr>
        <w:t>The preparation and implementation of the Communication and Visibility</w:t>
      </w:r>
      <w:r>
        <w:rPr>
          <w:szCs w:val="22"/>
        </w:rPr>
        <w:t xml:space="preserve"> Plan shall also be included in </w:t>
      </w:r>
      <w:r w:rsidRPr="00552B9A">
        <w:rPr>
          <w:szCs w:val="22"/>
        </w:rPr>
        <w:t xml:space="preserve">activities of the Action as stated under </w:t>
      </w:r>
      <w:r w:rsidR="004B1FC6">
        <w:rPr>
          <w:szCs w:val="22"/>
        </w:rPr>
        <w:t xml:space="preserve">the </w:t>
      </w:r>
      <w:r w:rsidRPr="00552B9A">
        <w:rPr>
          <w:szCs w:val="22"/>
        </w:rPr>
        <w:t>Visibility chapter</w:t>
      </w:r>
      <w:r w:rsidR="004B1FC6">
        <w:rPr>
          <w:szCs w:val="22"/>
        </w:rPr>
        <w:t xml:space="preserve"> below</w:t>
      </w:r>
      <w:r w:rsidRPr="00552B9A">
        <w:rPr>
          <w:szCs w:val="22"/>
        </w:rPr>
        <w:t>.</w:t>
      </w:r>
    </w:p>
    <w:p w14:paraId="3A30317B" w14:textId="77777777" w:rsidR="0023018A" w:rsidRPr="00807DAF" w:rsidRDefault="00266BD4" w:rsidP="006B6048">
      <w:pPr>
        <w:rPr>
          <w:szCs w:val="22"/>
          <w:u w:val="single"/>
        </w:rPr>
      </w:pPr>
      <w:r w:rsidRPr="00807DAF">
        <w:rPr>
          <w:szCs w:val="22"/>
          <w:u w:val="single"/>
        </w:rPr>
        <w:lastRenderedPageBreak/>
        <w:t>Financial support to third parties</w:t>
      </w:r>
      <w:r w:rsidR="00DB06F5" w:rsidRPr="00807DAF">
        <w:rPr>
          <w:rStyle w:val="FootnoteReference"/>
          <w:szCs w:val="22"/>
          <w:u w:val="single"/>
        </w:rPr>
        <w:footnoteReference w:id="8"/>
      </w:r>
      <w:r w:rsidR="0023018A" w:rsidRPr="00807DAF">
        <w:rPr>
          <w:szCs w:val="22"/>
          <w:u w:val="single"/>
        </w:rPr>
        <w:t xml:space="preserve"> </w:t>
      </w:r>
    </w:p>
    <w:p w14:paraId="65E70C3B" w14:textId="77777777" w:rsidR="007E1BE2" w:rsidRPr="00807DAF" w:rsidRDefault="003F04E9" w:rsidP="00C90F08">
      <w:r>
        <w:t>A</w:t>
      </w:r>
      <w:r w:rsidR="001D0C7B" w:rsidRPr="008503BC">
        <w:t>pplicant</w:t>
      </w:r>
      <w:r>
        <w:t>s</w:t>
      </w:r>
      <w:r w:rsidR="00AD0FA0">
        <w:t xml:space="preserve"> </w:t>
      </w:r>
      <w:r w:rsidR="007E1BE2" w:rsidRPr="008503BC">
        <w:t xml:space="preserve">may </w:t>
      </w:r>
      <w:r w:rsidR="0023018A" w:rsidRPr="008503BC">
        <w:t xml:space="preserve">propose </w:t>
      </w:r>
      <w:r w:rsidR="007E1BE2" w:rsidRPr="008503BC">
        <w:t xml:space="preserve">financial support to third </w:t>
      </w:r>
      <w:r w:rsidR="00107C6D" w:rsidRPr="008503BC">
        <w:t>parties</w:t>
      </w:r>
      <w:r w:rsidR="003477DE" w:rsidRPr="008503BC">
        <w:t>.</w:t>
      </w:r>
    </w:p>
    <w:p w14:paraId="6BCD1763" w14:textId="77777777" w:rsidR="00107C6D" w:rsidRPr="00807DAF" w:rsidRDefault="003F04E9" w:rsidP="007E1BE2">
      <w:r>
        <w:t>A</w:t>
      </w:r>
      <w:r w:rsidR="00107C6D" w:rsidRPr="00807DAF">
        <w:t>pplicant</w:t>
      </w:r>
      <w:r>
        <w:t>s</w:t>
      </w:r>
      <w:r w:rsidR="00107C6D" w:rsidRPr="00807DAF">
        <w:t xml:space="preserve"> </w:t>
      </w:r>
      <w:r w:rsidR="00EE6BF6" w:rsidRPr="00807DAF">
        <w:t xml:space="preserve">may </w:t>
      </w:r>
      <w:r w:rsidR="00107C6D" w:rsidRPr="00807DAF">
        <w:t xml:space="preserve">propose financial support to third parties </w:t>
      </w:r>
      <w:r w:rsidR="00517ECD" w:rsidRPr="00807DAF">
        <w:t>in order</w:t>
      </w:r>
      <w:r w:rsidR="00107C6D" w:rsidRPr="00807DAF">
        <w:t xml:space="preserve"> to </w:t>
      </w:r>
      <w:r w:rsidR="0047210D" w:rsidRPr="00807DAF">
        <w:t>help achieving</w:t>
      </w:r>
      <w:r w:rsidR="00107C6D" w:rsidRPr="00807DAF">
        <w:t xml:space="preserve"> the objectives of the action.</w:t>
      </w:r>
      <w:r w:rsidR="00DB06F5" w:rsidRPr="00807DAF">
        <w:t xml:space="preserve"> </w:t>
      </w:r>
    </w:p>
    <w:p w14:paraId="360716A5" w14:textId="77777777" w:rsidR="009B6884" w:rsidRPr="00BA6979" w:rsidRDefault="007E1BE2" w:rsidP="009B6884">
      <w:pPr>
        <w:rPr>
          <w:szCs w:val="22"/>
        </w:rPr>
      </w:pPr>
      <w:r w:rsidRPr="00ED7CB2">
        <w:t xml:space="preserve">The maximum amount of </w:t>
      </w:r>
      <w:r w:rsidR="003477DE" w:rsidRPr="00ED7CB2">
        <w:t>financial support</w:t>
      </w:r>
      <w:r w:rsidRPr="00ED7CB2">
        <w:t xml:space="preserve"> </w:t>
      </w:r>
      <w:r w:rsidR="00A07623" w:rsidRPr="00ED7CB2">
        <w:t xml:space="preserve">per third party </w:t>
      </w:r>
      <w:r w:rsidRPr="00B723AF">
        <w:t xml:space="preserve">is </w:t>
      </w:r>
      <w:r w:rsidR="0006470D" w:rsidRPr="00B723AF">
        <w:t>EUR</w:t>
      </w:r>
      <w:r w:rsidRPr="00B723AF">
        <w:t xml:space="preserve"> </w:t>
      </w:r>
      <w:r w:rsidRPr="00BA6979">
        <w:t>60 000 except where</w:t>
      </w:r>
      <w:r w:rsidR="008E179D" w:rsidRPr="00BA6979">
        <w:t xml:space="preserve"> achieving the objectives of the actions would otherwise be impossible or overly difficult</w:t>
      </w:r>
      <w:r w:rsidR="00ED7CB2" w:rsidRPr="00BA6979">
        <w:t>,</w:t>
      </w:r>
      <w:r w:rsidR="008E179D" w:rsidRPr="00BA6979">
        <w:t xml:space="preserve"> </w:t>
      </w:r>
      <w:r w:rsidR="00517ECD" w:rsidRPr="00BA6979">
        <w:t xml:space="preserve">in which case </w:t>
      </w:r>
      <w:r w:rsidR="00ED7CB2" w:rsidRPr="00BA6979">
        <w:t>this</w:t>
      </w:r>
      <w:r w:rsidR="00517ECD" w:rsidRPr="00BA6979">
        <w:t xml:space="preserve"> threshold </w:t>
      </w:r>
      <w:r w:rsidR="00ED7CB2" w:rsidRPr="00BA6979">
        <w:t xml:space="preserve">can be exceeded. </w:t>
      </w:r>
      <w:r w:rsidR="009B6884" w:rsidRPr="00BA6979">
        <w:t xml:space="preserve"> </w:t>
      </w:r>
      <w:r w:rsidR="00ED7CB2" w:rsidRPr="00BA6979">
        <w:rPr>
          <w:szCs w:val="22"/>
        </w:rPr>
        <w:t>A</w:t>
      </w:r>
      <w:r w:rsidR="009B6884" w:rsidRPr="00BA6979">
        <w:rPr>
          <w:szCs w:val="22"/>
        </w:rPr>
        <w:t xml:space="preserve"> threshold below EUR 60 000 can be set if appropriate</w:t>
      </w:r>
      <w:r w:rsidR="00ED7CB2" w:rsidRPr="00BA6979">
        <w:rPr>
          <w:szCs w:val="22"/>
        </w:rPr>
        <w:t>.</w:t>
      </w:r>
    </w:p>
    <w:p w14:paraId="48FC7E26" w14:textId="77777777" w:rsidR="00700AF2" w:rsidRPr="00BD7F0D" w:rsidRDefault="00700AF2" w:rsidP="00700AF2">
      <w:pPr>
        <w:rPr>
          <w:szCs w:val="22"/>
        </w:rPr>
      </w:pPr>
      <w:r w:rsidRPr="00807DAF">
        <w:rPr>
          <w:szCs w:val="22"/>
        </w:rPr>
        <w:t xml:space="preserve">In compliance with the present guidelines and notably of any conditions or restrictions </w:t>
      </w:r>
      <w:r w:rsidR="00F72D70" w:rsidRPr="00807DAF">
        <w:rPr>
          <w:szCs w:val="22"/>
        </w:rPr>
        <w:t xml:space="preserve">in this </w:t>
      </w:r>
      <w:r w:rsidR="00853E40">
        <w:rPr>
          <w:szCs w:val="22"/>
        </w:rPr>
        <w:t>S</w:t>
      </w:r>
      <w:r w:rsidR="00F72D70" w:rsidRPr="00807DAF">
        <w:rPr>
          <w:szCs w:val="22"/>
        </w:rPr>
        <w:t>ection</w:t>
      </w:r>
      <w:r w:rsidRPr="00807DAF">
        <w:rPr>
          <w:szCs w:val="22"/>
        </w:rPr>
        <w:t>,</w:t>
      </w:r>
      <w:r w:rsidR="00F72E51">
        <w:rPr>
          <w:szCs w:val="22"/>
        </w:rPr>
        <w:t xml:space="preserve"> the</w:t>
      </w:r>
      <w:r w:rsidRPr="00807DAF">
        <w:rPr>
          <w:szCs w:val="22"/>
        </w:rPr>
        <w:t xml:space="preserve"> </w:t>
      </w:r>
      <w:r w:rsidR="00B114D9">
        <w:rPr>
          <w:szCs w:val="22"/>
        </w:rPr>
        <w:t xml:space="preserve">lead </w:t>
      </w:r>
      <w:r w:rsidRPr="00807DAF">
        <w:rPr>
          <w:szCs w:val="22"/>
        </w:rPr>
        <w:t>applicant sh</w:t>
      </w:r>
      <w:r w:rsidR="0002374A" w:rsidRPr="00807DAF">
        <w:rPr>
          <w:szCs w:val="22"/>
        </w:rPr>
        <w:t>ould</w:t>
      </w:r>
      <w:r w:rsidRPr="00807DAF">
        <w:rPr>
          <w:szCs w:val="22"/>
        </w:rPr>
        <w:t xml:space="preserve"> define mandatorily in </w:t>
      </w:r>
      <w:r w:rsidR="000D7ACD">
        <w:rPr>
          <w:szCs w:val="22"/>
        </w:rPr>
        <w:t>S</w:t>
      </w:r>
      <w:r w:rsidRPr="00807DAF">
        <w:rPr>
          <w:szCs w:val="22"/>
        </w:rPr>
        <w:t xml:space="preserve">ection 2.1.1 of </w:t>
      </w:r>
      <w:r w:rsidR="00562215">
        <w:rPr>
          <w:szCs w:val="22"/>
        </w:rPr>
        <w:t>Annex A.</w:t>
      </w:r>
      <w:r w:rsidR="00562215" w:rsidRPr="00BD7F0D">
        <w:rPr>
          <w:szCs w:val="22"/>
        </w:rPr>
        <w:t>2</w:t>
      </w:r>
      <w:r w:rsidR="003859ED" w:rsidRPr="00BA6979">
        <w:rPr>
          <w:szCs w:val="22"/>
        </w:rPr>
        <w:t xml:space="preserve"> (Grant application form </w:t>
      </w:r>
      <w:r w:rsidR="003859ED" w:rsidRPr="00A84207">
        <w:rPr>
          <w:szCs w:val="22"/>
        </w:rPr>
        <w:t>–</w:t>
      </w:r>
      <w:r w:rsidR="003859ED" w:rsidRPr="00BA6979">
        <w:rPr>
          <w:szCs w:val="22"/>
        </w:rPr>
        <w:t xml:space="preserve"> Full application)</w:t>
      </w:r>
      <w:r w:rsidRPr="00BD7F0D">
        <w:rPr>
          <w:szCs w:val="22"/>
        </w:rPr>
        <w:t xml:space="preserve">: </w:t>
      </w:r>
    </w:p>
    <w:p w14:paraId="19805937" w14:textId="77777777" w:rsidR="00700AF2" w:rsidRPr="00807DAF" w:rsidRDefault="00700AF2" w:rsidP="000C6B6E">
      <w:pPr>
        <w:numPr>
          <w:ilvl w:val="0"/>
          <w:numId w:val="40"/>
        </w:numPr>
        <w:tabs>
          <w:tab w:val="left" w:pos="851"/>
        </w:tabs>
        <w:ind w:left="851" w:hanging="425"/>
        <w:rPr>
          <w:szCs w:val="22"/>
        </w:rPr>
      </w:pPr>
      <w:r w:rsidRPr="00807DAF">
        <w:rPr>
          <w:szCs w:val="22"/>
        </w:rPr>
        <w:t xml:space="preserve">the </w:t>
      </w:r>
      <w:r w:rsidR="00247941">
        <w:rPr>
          <w:szCs w:val="22"/>
        </w:rPr>
        <w:t xml:space="preserve">overall </w:t>
      </w:r>
      <w:r w:rsidR="00247941" w:rsidRPr="00807DAF">
        <w:rPr>
          <w:szCs w:val="22"/>
        </w:rPr>
        <w:t>objectives</w:t>
      </w:r>
      <w:r w:rsidR="00247941">
        <w:rPr>
          <w:szCs w:val="22"/>
        </w:rPr>
        <w:t>, the specific objective(s) and the outputs</w:t>
      </w:r>
      <w:r w:rsidR="00247941">
        <w:rPr>
          <w:rStyle w:val="FootnoteReference"/>
          <w:szCs w:val="22"/>
        </w:rPr>
        <w:footnoteReference w:id="9"/>
      </w:r>
      <w:r w:rsidR="00247941">
        <w:rPr>
          <w:szCs w:val="22"/>
        </w:rPr>
        <w:t xml:space="preserve"> (i.e. the </w:t>
      </w:r>
      <w:r w:rsidR="00247941" w:rsidRPr="00807DAF">
        <w:rPr>
          <w:szCs w:val="22"/>
        </w:rPr>
        <w:t>results</w:t>
      </w:r>
      <w:r w:rsidR="00247941">
        <w:rPr>
          <w:szCs w:val="22"/>
        </w:rPr>
        <w:t>)</w:t>
      </w:r>
      <w:r w:rsidR="00247941" w:rsidRPr="00807DAF">
        <w:rPr>
          <w:szCs w:val="22"/>
        </w:rPr>
        <w:t xml:space="preserve"> to be </w:t>
      </w:r>
      <w:r w:rsidR="00247941">
        <w:rPr>
          <w:szCs w:val="22"/>
        </w:rPr>
        <w:t xml:space="preserve">achieved </w:t>
      </w:r>
      <w:r w:rsidRPr="00807DAF">
        <w:rPr>
          <w:szCs w:val="22"/>
        </w:rPr>
        <w:t xml:space="preserve">with the financial support </w:t>
      </w:r>
    </w:p>
    <w:p w14:paraId="6BEB4B8D" w14:textId="77777777" w:rsidR="00700AF2" w:rsidRPr="00807DAF" w:rsidRDefault="00700AF2" w:rsidP="000C6B6E">
      <w:pPr>
        <w:numPr>
          <w:ilvl w:val="0"/>
          <w:numId w:val="40"/>
        </w:numPr>
        <w:tabs>
          <w:tab w:val="left" w:pos="851"/>
        </w:tabs>
        <w:ind w:left="851" w:hanging="425"/>
        <w:rPr>
          <w:szCs w:val="22"/>
        </w:rPr>
      </w:pPr>
      <w:r w:rsidRPr="00807DAF">
        <w:rPr>
          <w:szCs w:val="22"/>
        </w:rPr>
        <w:t xml:space="preserve">the different types of activities eligible for financial support, on the basis of a fixed list </w:t>
      </w:r>
    </w:p>
    <w:p w14:paraId="3CBE3F62" w14:textId="77777777" w:rsidR="00700AF2" w:rsidRPr="00807DAF" w:rsidRDefault="00700AF2" w:rsidP="000C6B6E">
      <w:pPr>
        <w:numPr>
          <w:ilvl w:val="0"/>
          <w:numId w:val="40"/>
        </w:numPr>
        <w:tabs>
          <w:tab w:val="left" w:pos="851"/>
        </w:tabs>
        <w:ind w:left="851" w:hanging="425"/>
        <w:rPr>
          <w:szCs w:val="22"/>
        </w:rPr>
      </w:pPr>
      <w:r w:rsidRPr="00807DAF">
        <w:rPr>
          <w:szCs w:val="22"/>
        </w:rPr>
        <w:t xml:space="preserve">the types of persons or categories of persons which may receive financial support  </w:t>
      </w:r>
    </w:p>
    <w:p w14:paraId="69926073" w14:textId="77777777" w:rsidR="00700AF2" w:rsidRPr="00807DAF" w:rsidRDefault="00700AF2" w:rsidP="004741A1">
      <w:pPr>
        <w:tabs>
          <w:tab w:val="left" w:pos="851"/>
        </w:tabs>
        <w:ind w:left="851" w:hanging="425"/>
        <w:rPr>
          <w:szCs w:val="22"/>
        </w:rPr>
      </w:pPr>
      <w:r w:rsidRPr="00807DAF">
        <w:rPr>
          <w:szCs w:val="22"/>
        </w:rPr>
        <w:t>(iv)</w:t>
      </w:r>
      <w:r w:rsidR="00D97BE7" w:rsidRPr="00807DAF">
        <w:rPr>
          <w:szCs w:val="22"/>
        </w:rPr>
        <w:tab/>
      </w:r>
      <w:r w:rsidRPr="00807DAF">
        <w:rPr>
          <w:szCs w:val="22"/>
        </w:rPr>
        <w:t xml:space="preserve">the criteria for selecting these entities and giving the financial support  </w:t>
      </w:r>
    </w:p>
    <w:p w14:paraId="2F8B116B" w14:textId="77777777" w:rsidR="00700AF2" w:rsidRPr="00807DAF" w:rsidRDefault="00700AF2" w:rsidP="000C6B6E">
      <w:pPr>
        <w:numPr>
          <w:ilvl w:val="0"/>
          <w:numId w:val="41"/>
        </w:numPr>
        <w:tabs>
          <w:tab w:val="left" w:pos="851"/>
        </w:tabs>
        <w:ind w:left="851" w:hanging="425"/>
        <w:rPr>
          <w:szCs w:val="22"/>
        </w:rPr>
      </w:pPr>
      <w:r w:rsidRPr="00807DAF">
        <w:rPr>
          <w:szCs w:val="22"/>
        </w:rPr>
        <w:t xml:space="preserve">the criteria for determining the exact amount of financial support for each third entity, and </w:t>
      </w:r>
    </w:p>
    <w:p w14:paraId="0527F018" w14:textId="77777777" w:rsidR="00700AF2" w:rsidRPr="00807DAF" w:rsidRDefault="00700AF2" w:rsidP="000C6B6E">
      <w:pPr>
        <w:numPr>
          <w:ilvl w:val="0"/>
          <w:numId w:val="41"/>
        </w:numPr>
        <w:tabs>
          <w:tab w:val="left" w:pos="851"/>
        </w:tabs>
        <w:ind w:left="851" w:hanging="425"/>
        <w:rPr>
          <w:szCs w:val="22"/>
        </w:rPr>
      </w:pPr>
      <w:r w:rsidRPr="00807DAF">
        <w:rPr>
          <w:szCs w:val="22"/>
        </w:rPr>
        <w:t>the maximum amount which may be given.</w:t>
      </w:r>
    </w:p>
    <w:p w14:paraId="6832815D" w14:textId="77777777" w:rsidR="00C179C5" w:rsidRDefault="00700AF2" w:rsidP="00ED623A">
      <w:pPr>
        <w:rPr>
          <w:szCs w:val="22"/>
          <w:u w:val="single"/>
        </w:rPr>
      </w:pPr>
      <w:r w:rsidRPr="00807DAF">
        <w:rPr>
          <w:szCs w:val="22"/>
          <w:u w:val="single"/>
        </w:rPr>
        <w:t>In all events, the mandatory conditions set above for giving financial support (points (i) to (vi)) have to be strictly defined in the</w:t>
      </w:r>
      <w:r w:rsidR="00A155DA">
        <w:rPr>
          <w:szCs w:val="22"/>
          <w:u w:val="single"/>
        </w:rPr>
        <w:t xml:space="preserve"> </w:t>
      </w:r>
      <w:r w:rsidR="003B254C">
        <w:rPr>
          <w:szCs w:val="22"/>
          <w:u w:val="single"/>
        </w:rPr>
        <w:t>g</w:t>
      </w:r>
      <w:r w:rsidR="00A155DA">
        <w:rPr>
          <w:szCs w:val="22"/>
          <w:u w:val="single"/>
        </w:rPr>
        <w:t xml:space="preserve">rant </w:t>
      </w:r>
      <w:r w:rsidR="003B254C">
        <w:rPr>
          <w:szCs w:val="22"/>
          <w:u w:val="single"/>
        </w:rPr>
        <w:t>c</w:t>
      </w:r>
      <w:r w:rsidRPr="00807DAF">
        <w:rPr>
          <w:szCs w:val="22"/>
          <w:u w:val="single"/>
        </w:rPr>
        <w:t xml:space="preserve">ontract as to avoid any exercise </w:t>
      </w:r>
      <w:r w:rsidRPr="0061511C">
        <w:rPr>
          <w:szCs w:val="22"/>
          <w:u w:val="single"/>
        </w:rPr>
        <w:t>of discretion.</w:t>
      </w:r>
    </w:p>
    <w:p w14:paraId="7499B2E9" w14:textId="77777777" w:rsidR="00CF5AC6" w:rsidRDefault="00CF5AC6" w:rsidP="00ED623A">
      <w:pPr>
        <w:rPr>
          <w:szCs w:val="22"/>
          <w:u w:val="single"/>
        </w:rPr>
      </w:pPr>
    </w:p>
    <w:p w14:paraId="47718496" w14:textId="77777777" w:rsidR="00107C6D" w:rsidRPr="00807DAF" w:rsidRDefault="00107C6D" w:rsidP="004B7BC2">
      <w:pPr>
        <w:keepNext/>
        <w:rPr>
          <w:szCs w:val="22"/>
          <w:u w:val="single"/>
        </w:rPr>
      </w:pPr>
      <w:r w:rsidRPr="00807DAF">
        <w:rPr>
          <w:szCs w:val="22"/>
          <w:u w:val="single"/>
        </w:rPr>
        <w:t>Visibility</w:t>
      </w:r>
    </w:p>
    <w:p w14:paraId="68F856B7" w14:textId="77777777" w:rsidR="00B46930" w:rsidRDefault="00622160" w:rsidP="00B46930">
      <w:pPr>
        <w:rPr>
          <w:lang w:val="en-IE"/>
        </w:rPr>
      </w:pPr>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 xml:space="preserve">ction. </w:t>
      </w:r>
      <w:r w:rsidR="00B46930" w:rsidRPr="00FA0527">
        <w:rPr>
          <w:lang w:val="en-IE"/>
        </w:rPr>
        <w:t xml:space="preserve">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the European Commission. </w:t>
      </w:r>
      <w:r w:rsidR="00B46930" w:rsidRPr="00AB22E1">
        <w:t xml:space="preserve"> </w:t>
      </w:r>
      <w:r w:rsidR="00B46930" w:rsidRPr="00AB22E1">
        <w:rPr>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1A239DB9" w14:textId="77777777" w:rsidR="00B46930" w:rsidRDefault="00B46930" w:rsidP="00B46930">
      <w:pPr>
        <w:rPr>
          <w:color w:val="1F497D"/>
          <w:lang w:val="en-IE"/>
        </w:rPr>
      </w:pPr>
      <w:r w:rsidRPr="00FA0527">
        <w:rPr>
          <w:lang w:val="en-IE"/>
        </w:rPr>
        <w:t xml:space="preserve">All measures and activities relating to visibility and, if applicable, communication, must </w:t>
      </w:r>
      <w:r>
        <w:rPr>
          <w:lang w:val="en-IE"/>
        </w:rPr>
        <w:t>comply</w:t>
      </w:r>
      <w:r w:rsidRPr="00FA0527">
        <w:rPr>
          <w:lang w:val="en-IE"/>
        </w:rPr>
        <w:t xml:space="preserve"> with the latest Communication and Visibility Requirements </w:t>
      </w:r>
      <w:r w:rsidR="0057624E">
        <w:rPr>
          <w:lang w:val="en-IE"/>
        </w:rPr>
        <w:t xml:space="preserve">for EU-funded external action, </w:t>
      </w:r>
      <w:r w:rsidRPr="00FA0527">
        <w:rPr>
          <w:lang w:val="en-IE"/>
        </w:rPr>
        <w:t xml:space="preserve">laid down and published by the European Commission  </w:t>
      </w:r>
      <w:hyperlink r:id="rId19" w:history="1">
        <w:r w:rsidR="0057624E">
          <w:rPr>
            <w:rStyle w:val="Hyperlink"/>
          </w:rPr>
          <w:t>Communication and Visibility Requirements for EU External Actions | International Partnerships (europa.eu)</w:t>
        </w:r>
      </w:hyperlink>
      <w:r w:rsidRPr="00FA0527">
        <w:rPr>
          <w:lang w:val="en-IE"/>
        </w:rPr>
        <w:t>.</w:t>
      </w:r>
    </w:p>
    <w:p w14:paraId="6366839E" w14:textId="77777777" w:rsidR="003E52C8" w:rsidRPr="00CF5AC6" w:rsidRDefault="00CF5AC6" w:rsidP="00CF5AC6">
      <w:pPr>
        <w:rPr>
          <w:b/>
          <w:lang w:val="en-IE"/>
        </w:rPr>
      </w:pPr>
      <w:r w:rsidRPr="00CF5AC6">
        <w:rPr>
          <w:b/>
          <w:lang w:val="en-IE"/>
        </w:rPr>
        <w:t xml:space="preserve">Any Action proposed must plan specific </w:t>
      </w:r>
      <w:r w:rsidR="0092246F">
        <w:rPr>
          <w:b/>
          <w:lang w:val="en-IE"/>
        </w:rPr>
        <w:t>amount</w:t>
      </w:r>
      <w:r w:rsidRPr="00CF5AC6">
        <w:rPr>
          <w:b/>
          <w:lang w:val="en-IE"/>
        </w:rPr>
        <w:t xml:space="preserve"> for the implementation of the communication and visibility activities to be funded from the</w:t>
      </w:r>
      <w:r w:rsidR="0092246F">
        <w:rPr>
          <w:b/>
          <w:lang w:val="en-IE"/>
        </w:rPr>
        <w:t xml:space="preserve"> budget</w:t>
      </w:r>
      <w:r w:rsidRPr="00CF5AC6">
        <w:rPr>
          <w:b/>
          <w:lang w:val="en-IE"/>
        </w:rPr>
        <w:t xml:space="preserve"> allocated to the Action. The preparation and implementation of the Communication and Visibility Plan shall be included in activities of the Action.</w:t>
      </w:r>
    </w:p>
    <w:p w14:paraId="6ED43430" w14:textId="77777777" w:rsidR="002E2FE9" w:rsidRDefault="002E2FE9" w:rsidP="006B6048">
      <w:pPr>
        <w:rPr>
          <w:u w:val="single"/>
        </w:rPr>
      </w:pPr>
    </w:p>
    <w:p w14:paraId="5DE315F0" w14:textId="77777777" w:rsidR="004B1FC6" w:rsidRDefault="004B1FC6" w:rsidP="006B6048">
      <w:pPr>
        <w:rPr>
          <w:u w:val="single"/>
        </w:rPr>
      </w:pPr>
    </w:p>
    <w:p w14:paraId="6BCD85CE" w14:textId="77777777" w:rsidR="0007408E" w:rsidRPr="00807DAF" w:rsidRDefault="0007408E" w:rsidP="006B6048">
      <w:pPr>
        <w:rPr>
          <w:u w:val="single"/>
        </w:rPr>
      </w:pPr>
      <w:r w:rsidRPr="00807DAF">
        <w:rPr>
          <w:u w:val="single"/>
        </w:rPr>
        <w:lastRenderedPageBreak/>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46932613" w14:textId="77777777" w:rsidR="00EF4EEC" w:rsidRDefault="00EF4EEC" w:rsidP="00EF4EEC">
      <w:r>
        <w:t xml:space="preserve">The </w:t>
      </w:r>
      <w:r w:rsidR="00C247D9">
        <w:t>l</w:t>
      </w:r>
      <w:r>
        <w:t>ead</w:t>
      </w:r>
      <w:r w:rsidR="00C247D9">
        <w:t xml:space="preserve"> </w:t>
      </w:r>
      <w:r>
        <w:t>applicant may submit more than 1 application under this Call for Proposals.</w:t>
      </w:r>
    </w:p>
    <w:p w14:paraId="162872A8" w14:textId="77777777" w:rsidR="00EF4EEC" w:rsidRDefault="00EF4EEC" w:rsidP="00EF4EEC">
      <w:r>
        <w:t xml:space="preserve">The </w:t>
      </w:r>
      <w:r w:rsidR="00C247D9">
        <w:t>lead applicant</w:t>
      </w:r>
      <w:r>
        <w:t xml:space="preserve"> may not be awarded more than 1 grant under Lots 1-12 of this Call for Proposals.</w:t>
      </w:r>
    </w:p>
    <w:p w14:paraId="28C36303" w14:textId="77777777" w:rsidR="00EF4EEC" w:rsidRDefault="00EF4EEC" w:rsidP="00EF4EEC">
      <w:r>
        <w:t xml:space="preserve">The </w:t>
      </w:r>
      <w:r w:rsidR="00C247D9">
        <w:t>l</w:t>
      </w:r>
      <w:r>
        <w:t>ead</w:t>
      </w:r>
      <w:r w:rsidR="00C247D9">
        <w:t xml:space="preserve"> </w:t>
      </w:r>
      <w:r>
        <w:t>applicant may not be a co-applicant or an affiliated entity in another application at the same time.</w:t>
      </w:r>
    </w:p>
    <w:p w14:paraId="6ABA249B" w14:textId="77777777" w:rsidR="00EF4EEC" w:rsidRDefault="00EF4EEC" w:rsidP="00EF4EEC">
      <w:r>
        <w:t>A co-applicant/affiliated entity may not submit more than 1 application under this Call for Proposals.</w:t>
      </w:r>
    </w:p>
    <w:p w14:paraId="021B4932" w14:textId="77777777" w:rsidR="00B34A8F" w:rsidRPr="00807DAF" w:rsidRDefault="00EF4EEC" w:rsidP="006B6048">
      <w:r>
        <w:t>A co-applicant/affiliated entity may not be awarded more than 1 grant under Lots 1-12 of this Call for Proposals.</w:t>
      </w:r>
    </w:p>
    <w:p w14:paraId="6BD3B271" w14:textId="77777777" w:rsidR="0007408E" w:rsidRPr="00807DAF" w:rsidRDefault="0007408E" w:rsidP="000C6B6E">
      <w:pPr>
        <w:pStyle w:val="Guidelines3"/>
        <w:numPr>
          <w:ilvl w:val="2"/>
          <w:numId w:val="22"/>
        </w:numPr>
      </w:pPr>
      <w:bookmarkStart w:id="14" w:name="_Toc74830952"/>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4"/>
      <w:r w:rsidR="00A575A2" w:rsidRPr="00807DAF">
        <w:t xml:space="preserve"> </w:t>
      </w:r>
    </w:p>
    <w:p w14:paraId="33718A7F" w14:textId="77777777" w:rsidR="00B17D2F" w:rsidRDefault="00B17D2F" w:rsidP="006B6048"/>
    <w:p w14:paraId="25DAF4D8" w14:textId="77777777" w:rsidR="0092246F" w:rsidRDefault="0092246F" w:rsidP="003A5E4C">
      <w:r>
        <w:t>Union contribution under this Call for proposals take the following form(s):</w:t>
      </w:r>
    </w:p>
    <w:p w14:paraId="5BEFB99D" w14:textId="77777777" w:rsidR="00BF7E1C" w:rsidRPr="00ED7CB2" w:rsidRDefault="00BF7E1C" w:rsidP="003A5E4C">
      <w:r>
        <w:t>Reimbursement of eligible costs that may be based on any or a combination of the following forms:</w:t>
      </w:r>
    </w:p>
    <w:p w14:paraId="16B0B040" w14:textId="77777777" w:rsidR="00463413" w:rsidRPr="00B723AF" w:rsidRDefault="00680EB5" w:rsidP="00BA6979">
      <w:pPr>
        <w:ind w:firstLine="720"/>
      </w:pPr>
      <w:r>
        <w:t xml:space="preserve">(i) </w:t>
      </w:r>
      <w:r w:rsidR="00463413" w:rsidRPr="00B723AF">
        <w:t>actual costs incurred</w:t>
      </w:r>
      <w:r w:rsidR="001C71F8" w:rsidRPr="00B723AF">
        <w:t xml:space="preserve"> by the </w:t>
      </w:r>
      <w:r w:rsidR="00466C25" w:rsidRPr="00B723AF">
        <w:t>b</w:t>
      </w:r>
      <w:r w:rsidR="001C71F8" w:rsidRPr="00B723AF">
        <w:t>eneficiary(ies) and affiliated entity(ies)</w:t>
      </w:r>
      <w:r w:rsidR="00F12EEA" w:rsidRPr="00B723AF">
        <w:t>;</w:t>
      </w:r>
    </w:p>
    <w:p w14:paraId="13665687" w14:textId="77777777" w:rsidR="00BF7060" w:rsidRDefault="00680EB5" w:rsidP="00BA6979">
      <w:pPr>
        <w:ind w:firstLine="720"/>
      </w:pPr>
      <w:r>
        <w:t xml:space="preserve">(ii) </w:t>
      </w:r>
      <w:r w:rsidR="00463413" w:rsidRPr="00BA6979">
        <w:t>one or more simplified cost options</w:t>
      </w:r>
      <w:r w:rsidR="00BF7E1C">
        <w:t xml:space="preserve"> (see below)</w:t>
      </w:r>
      <w:r w:rsidR="00B17D2F" w:rsidRPr="00BA6979">
        <w:t>.</w:t>
      </w:r>
    </w:p>
    <w:p w14:paraId="58123343" w14:textId="77777777" w:rsidR="006224E4" w:rsidRPr="00BA6979" w:rsidRDefault="006224E4" w:rsidP="00BA6979">
      <w:pPr>
        <w:spacing w:before="240"/>
      </w:pPr>
      <w:r w:rsidRPr="00807DAF">
        <w:t xml:space="preserve">Only ‘eligible costs’ can be covered by a grant. The categories of costs that are eligible and non-eligible are indicated below. The budget is both a cost estimate and an overall ceiling for ‘eligible costs’. </w:t>
      </w:r>
    </w:p>
    <w:p w14:paraId="4D457059" w14:textId="77777777" w:rsidR="00BF7060" w:rsidRPr="00BA6979" w:rsidRDefault="00BF7060" w:rsidP="00BF7060">
      <w:pPr>
        <w:rPr>
          <w:b/>
        </w:rPr>
      </w:pPr>
      <w:r w:rsidRPr="00BA6979">
        <w:t>Simplified cost options may take the form of:</w:t>
      </w:r>
    </w:p>
    <w:p w14:paraId="7BF3EC75" w14:textId="77777777" w:rsidR="00BF7060" w:rsidRPr="00BA6979" w:rsidRDefault="00BF7060" w:rsidP="000C6B6E">
      <w:pPr>
        <w:numPr>
          <w:ilvl w:val="0"/>
          <w:numId w:val="29"/>
        </w:numPr>
      </w:pPr>
      <w:r w:rsidRPr="00BA6979">
        <w:rPr>
          <w:b/>
        </w:rPr>
        <w:t>unit costs:</w:t>
      </w:r>
      <w:r w:rsidRPr="00BA6979">
        <w:t xml:space="preserve"> covering all or certain specific categories of eligible costs which are clearly identified in advance by reference to an </w:t>
      </w:r>
      <w:r w:rsidRPr="00BA6979">
        <w:rPr>
          <w:u w:val="single"/>
        </w:rPr>
        <w:t>amount per unit</w:t>
      </w:r>
      <w:r w:rsidRPr="00BA6979">
        <w:t>.</w:t>
      </w:r>
    </w:p>
    <w:p w14:paraId="57C33472" w14:textId="77777777" w:rsidR="00BF7060" w:rsidRPr="00BA6979" w:rsidRDefault="00BF7060" w:rsidP="000C6B6E">
      <w:pPr>
        <w:numPr>
          <w:ilvl w:val="0"/>
          <w:numId w:val="29"/>
        </w:numPr>
      </w:pPr>
      <w:r w:rsidRPr="00BA6979">
        <w:rPr>
          <w:b/>
        </w:rPr>
        <w:t xml:space="preserve">lump sums: </w:t>
      </w:r>
      <w:r w:rsidRPr="00BA6979">
        <w:t xml:space="preserve">covering in </w:t>
      </w:r>
      <w:r w:rsidRPr="00BA6979">
        <w:rPr>
          <w:u w:val="single"/>
        </w:rPr>
        <w:t>global terms</w:t>
      </w:r>
      <w:r w:rsidRPr="00BA6979">
        <w:t xml:space="preserve"> all or certain specific categories of eligible costs which are clearly identified in advance.</w:t>
      </w:r>
    </w:p>
    <w:p w14:paraId="76BFE1A3" w14:textId="77777777" w:rsidR="006A3B4C" w:rsidRPr="00BA6979" w:rsidRDefault="00BF7060" w:rsidP="000C6B6E">
      <w:pPr>
        <w:numPr>
          <w:ilvl w:val="0"/>
          <w:numId w:val="29"/>
        </w:numPr>
      </w:pPr>
      <w:r w:rsidRPr="00BA6979">
        <w:rPr>
          <w:b/>
        </w:rPr>
        <w:t xml:space="preserve">flat-rate financing: </w:t>
      </w:r>
      <w:r w:rsidRPr="00BA6979">
        <w:t xml:space="preserve">covering specific categories of eligible costs which are clearly identified in advance by </w:t>
      </w:r>
      <w:r w:rsidRPr="00BA6979">
        <w:rPr>
          <w:u w:val="single"/>
        </w:rPr>
        <w:t>applying a percentage</w:t>
      </w:r>
      <w:r w:rsidRPr="00BA6979">
        <w:t xml:space="preserve"> fixed ex ante.</w:t>
      </w:r>
    </w:p>
    <w:p w14:paraId="3A401D75" w14:textId="77777777" w:rsidR="00AD295A" w:rsidRPr="006A3B4C" w:rsidRDefault="00AD295A" w:rsidP="00F53E16">
      <w:pPr>
        <w:ind w:left="720"/>
      </w:pPr>
    </w:p>
    <w:p w14:paraId="48B6D311" w14:textId="77777777" w:rsidR="00BF7060" w:rsidRPr="00772CBC" w:rsidRDefault="00BF7060" w:rsidP="00F53E16">
      <w:r w:rsidRPr="00BA6979">
        <w:t xml:space="preserve">Simplified costs options (SCOs) </w:t>
      </w:r>
      <w:r w:rsidR="00D27707">
        <w:t xml:space="preserve">which can be proposed </w:t>
      </w:r>
      <w:r w:rsidRPr="00BA6979">
        <w:t>are</w:t>
      </w:r>
      <w:r w:rsidR="00D27707">
        <w:t xml:space="preserve"> the following</w:t>
      </w:r>
      <w:r w:rsidRPr="00BA6979">
        <w:t>:</w:t>
      </w:r>
    </w:p>
    <w:p w14:paraId="28CC0A8B" w14:textId="77777777" w:rsidR="00BF7060" w:rsidRPr="00BA6979" w:rsidRDefault="00BF7060" w:rsidP="00BF7060">
      <w:r w:rsidRPr="00BA6979">
        <w:t xml:space="preserve">"output or result based SCOs": </w:t>
      </w:r>
      <w:r w:rsidR="00D27707">
        <w:t>they include</w:t>
      </w:r>
      <w:r w:rsidR="00D27707" w:rsidRPr="00BA6979" w:rsidDel="00D27707">
        <w:t xml:space="preserve"> </w:t>
      </w:r>
      <w:r w:rsidRPr="00BA6979">
        <w:t>costs linked to outputs, results, activities, deliverables in the framework of a specific project (for example the determination of a lump sum for the organization of a conference, or for the realisation of a determined output/activity). Where possible and appropriate, lump sums</w:t>
      </w:r>
      <w:r w:rsidR="00D27707">
        <w:t xml:space="preserve"> or</w:t>
      </w:r>
      <w:r w:rsidRPr="00BA6979">
        <w:t xml:space="preserve"> unit costs shall be determined in such a way to allow their payment upon achievement of concrete outputs and/or results. This type of SCO can be proposed by the </w:t>
      </w:r>
      <w:r w:rsidR="00561FCF">
        <w:t>b</w:t>
      </w:r>
      <w:r w:rsidRPr="00BA6979">
        <w:t>eneficiary (no threshold is applicable) at proposal's stage</w:t>
      </w:r>
      <w:r w:rsidR="00561FCF">
        <w:t xml:space="preserve"> (in </w:t>
      </w:r>
      <w:r w:rsidR="00561FCF" w:rsidRPr="00B37A33">
        <w:rPr>
          <w:szCs w:val="22"/>
        </w:rPr>
        <w:t>Annex A.2 – Grant application form – Full application</w:t>
      </w:r>
      <w:r w:rsidR="00561FCF">
        <w:rPr>
          <w:szCs w:val="22"/>
        </w:rPr>
        <w:t>)</w:t>
      </w:r>
      <w:r w:rsidRPr="00BA6979">
        <w:t>. In case the e</w:t>
      </w:r>
      <w:r w:rsidR="00C14F69" w:rsidRPr="00BA6979">
        <w:t xml:space="preserve">valuation committee </w:t>
      </w:r>
      <w:r w:rsidR="00561FCF">
        <w:t>is</w:t>
      </w:r>
      <w:r w:rsidRPr="00BA6979">
        <w:t xml:space="preserve"> not satisfied with the quality of the justification provided reimbursement on the basis of actually incurred costs is always possible.</w:t>
      </w:r>
    </w:p>
    <w:p w14:paraId="36BD4865" w14:textId="77777777" w:rsidR="00633C06" w:rsidRPr="00ED7CB2" w:rsidRDefault="00A02946" w:rsidP="0068216F">
      <w:r w:rsidRPr="00BA6979">
        <w:t xml:space="preserve">Refer to </w:t>
      </w:r>
      <w:r w:rsidR="007E5576" w:rsidRPr="00BA6979">
        <w:t xml:space="preserve">Annex </w:t>
      </w:r>
      <w:r w:rsidR="00826F51">
        <w:t>K</w:t>
      </w:r>
      <w:r w:rsidR="007E5576" w:rsidRPr="00BA6979">
        <w:t xml:space="preserve"> </w:t>
      </w:r>
      <w:r w:rsidRPr="00BA6979">
        <w:t>for</w:t>
      </w:r>
      <w:r w:rsidR="007E5576" w:rsidRPr="00BA6979">
        <w:t xml:space="preserve"> </w:t>
      </w:r>
      <w:r w:rsidR="00286739" w:rsidRPr="00BA6979">
        <w:t>the details of the procedure to be followed depending on the type and amount of the costs to be declared as SCO.</w:t>
      </w:r>
    </w:p>
    <w:p w14:paraId="168F12A0" w14:textId="77777777" w:rsidR="0080592F" w:rsidRPr="00BA6979" w:rsidRDefault="00466C25" w:rsidP="0068216F">
      <w:r w:rsidRPr="00BA6979">
        <w:t>A</w:t>
      </w:r>
      <w:r w:rsidR="0080592F" w:rsidRPr="00BA6979">
        <w:t>pplicant</w:t>
      </w:r>
      <w:r w:rsidRPr="00BA6979">
        <w:t>s</w:t>
      </w:r>
      <w:r w:rsidR="0080592F" w:rsidRPr="00BA6979">
        <w:t xml:space="preserve"> proposing this form of reimbursement, must clearly indicate in worksheet no.1 of Annex B, each heading/item  of eligible costs concerned by this type of financing, i.e. add the reference in capital letters to </w:t>
      </w:r>
      <w:r w:rsidR="000D7ACD" w:rsidRPr="000275A9">
        <w:t>‘</w:t>
      </w:r>
      <w:r w:rsidR="0080592F" w:rsidRPr="00BA6979">
        <w:t xml:space="preserve">UNIT </w:t>
      </w:r>
      <w:r w:rsidR="007D1451" w:rsidRPr="00BA6979">
        <w:t>COST</w:t>
      </w:r>
      <w:r w:rsidR="000D7ACD" w:rsidRPr="000275A9">
        <w:t>’</w:t>
      </w:r>
      <w:r w:rsidR="0080592F" w:rsidRPr="00BA6979">
        <w:t xml:space="preserve">, </w:t>
      </w:r>
      <w:r w:rsidR="000D7ACD" w:rsidRPr="000275A9">
        <w:t>‘</w:t>
      </w:r>
      <w:r w:rsidR="0080592F" w:rsidRPr="00BA6979">
        <w:t>LUMPSUM</w:t>
      </w:r>
      <w:r w:rsidR="000D7ACD" w:rsidRPr="000275A9">
        <w:t>’</w:t>
      </w:r>
      <w:r w:rsidR="00D27707">
        <w:t xml:space="preserve"> </w:t>
      </w:r>
      <w:r w:rsidR="0080592F" w:rsidRPr="00BA6979">
        <w:t xml:space="preserve">in the Unit column (see example in Annex </w:t>
      </w:r>
      <w:r w:rsidR="00826F51">
        <w:t>K</w:t>
      </w:r>
      <w:r w:rsidR="0080592F" w:rsidRPr="00BA6979">
        <w:t>)</w:t>
      </w:r>
      <w:r w:rsidR="004E2364" w:rsidRPr="00BA6979">
        <w:t>.</w:t>
      </w:r>
      <w:r w:rsidR="00C14F69" w:rsidRPr="00BA6979">
        <w:t xml:space="preserve"> </w:t>
      </w:r>
    </w:p>
    <w:p w14:paraId="09CA45FE" w14:textId="77777777" w:rsidR="00E47803" w:rsidRPr="00BA6979" w:rsidRDefault="00E47803" w:rsidP="0068216F">
      <w:r w:rsidRPr="00BA6979">
        <w:t xml:space="preserve">Additionally in Annex </w:t>
      </w:r>
      <w:r w:rsidR="001C71F8" w:rsidRPr="00BA6979">
        <w:t>B</w:t>
      </w:r>
      <w:r w:rsidRPr="00BA6979">
        <w:t xml:space="preserve">, in the second column of worksheet no.2, </w:t>
      </w:r>
      <w:r w:rsidR="000D7ACD" w:rsidRPr="000275A9">
        <w:t>‘</w:t>
      </w:r>
      <w:r w:rsidRPr="00BA6979">
        <w:t>Justification of the estimated costs</w:t>
      </w:r>
      <w:r w:rsidR="000D7ACD" w:rsidRPr="000275A9">
        <w:t>’</w:t>
      </w:r>
      <w:r w:rsidRPr="00BA6979">
        <w:t xml:space="preserve"> per each of the corresponding budget item or heading applicant</w:t>
      </w:r>
      <w:r w:rsidR="00466C25" w:rsidRPr="00BA6979">
        <w:t>s</w:t>
      </w:r>
      <w:r w:rsidRPr="00BA6979">
        <w:t xml:space="preserve"> must:</w:t>
      </w:r>
    </w:p>
    <w:p w14:paraId="2FEBC7CA" w14:textId="77777777" w:rsidR="00E47803" w:rsidRPr="00BA6979" w:rsidRDefault="00E47803" w:rsidP="000C6B6E">
      <w:pPr>
        <w:numPr>
          <w:ilvl w:val="0"/>
          <w:numId w:val="30"/>
        </w:numPr>
      </w:pPr>
      <w:r w:rsidRPr="00BA6979">
        <w:lastRenderedPageBreak/>
        <w:t>describe the information and methods used to establish the amounts of unit costs</w:t>
      </w:r>
      <w:r w:rsidR="00D27707">
        <w:t xml:space="preserve"> and/or</w:t>
      </w:r>
      <w:r w:rsidR="00D27707" w:rsidRPr="00BA6979">
        <w:t xml:space="preserve"> </w:t>
      </w:r>
      <w:r w:rsidRPr="00BA6979">
        <w:t>lump sums, to which costs they refer</w:t>
      </w:r>
      <w:r w:rsidR="0090351E" w:rsidRPr="00BA6979">
        <w:t>, etc</w:t>
      </w:r>
      <w:r w:rsidR="006A3B4C" w:rsidRPr="00BA6979">
        <w:t xml:space="preserve"> for output or result based SCO</w:t>
      </w:r>
      <w:r w:rsidR="00AD295A">
        <w:t>;</w:t>
      </w:r>
    </w:p>
    <w:p w14:paraId="035C51CD" w14:textId="77777777" w:rsidR="00765310" w:rsidRPr="00BA6979" w:rsidRDefault="00E47803" w:rsidP="000C6B6E">
      <w:pPr>
        <w:numPr>
          <w:ilvl w:val="0"/>
          <w:numId w:val="30"/>
        </w:numPr>
      </w:pPr>
      <w:r w:rsidRPr="00BA6979">
        <w:t>clearly explain the formulas for calculation of the final eligible amount</w:t>
      </w:r>
      <w:r w:rsidR="00B9110E" w:rsidRPr="00BA6979">
        <w:t xml:space="preserve"> for output or result based SCO</w:t>
      </w:r>
      <w:r w:rsidR="00765310" w:rsidRPr="00BA6979">
        <w:t>.</w:t>
      </w:r>
    </w:p>
    <w:p w14:paraId="07BAC88B" w14:textId="77777777" w:rsidR="006A7D36" w:rsidRPr="00BA6979" w:rsidRDefault="00C14F69" w:rsidP="0068216F">
      <w:r w:rsidRPr="00BA6979">
        <w:t xml:space="preserve">In case of output or result based SCOs the evaluation committee </w:t>
      </w:r>
      <w:r w:rsidR="006A7D36" w:rsidRPr="00BA6979">
        <w:t>decide</w:t>
      </w:r>
      <w:r w:rsidR="00920123">
        <w:t>s</w:t>
      </w:r>
      <w:r w:rsidR="006A7D36" w:rsidRPr="00BA6979">
        <w:t xml:space="preserve"> whether to accept the proposed amounts or rates on the basis of the provisional budget submitted by the applicant</w:t>
      </w:r>
      <w:r w:rsidR="002C706C" w:rsidRPr="00BA6979">
        <w:t>s</w:t>
      </w:r>
      <w:r w:rsidR="006A7D36" w:rsidRPr="00BA6979">
        <w:t>, by analysing factual data of grants carried out by the applicant</w:t>
      </w:r>
      <w:r w:rsidR="002C706C" w:rsidRPr="00BA6979">
        <w:t>s</w:t>
      </w:r>
      <w:r w:rsidR="006A7D36" w:rsidRPr="00BA6979">
        <w:t xml:space="preserve"> or of similar actions</w:t>
      </w:r>
      <w:r w:rsidR="00BC4203" w:rsidRPr="00BA6979">
        <w:t>.</w:t>
      </w:r>
      <w:r w:rsidRPr="00BA6979">
        <w:t xml:space="preserve"> In case the evaluation committee </w:t>
      </w:r>
      <w:r w:rsidR="00261596">
        <w:t>is</w:t>
      </w:r>
      <w:r w:rsidRPr="00BA6979">
        <w:t xml:space="preserve"> not satisfied with the quality of the justification provided reimbursement on the basis of actually incurred costs is always possible.</w:t>
      </w:r>
    </w:p>
    <w:p w14:paraId="23AC3046" w14:textId="77777777" w:rsidR="0069482E" w:rsidRDefault="00C14F69" w:rsidP="0068216F">
      <w:r w:rsidRPr="00BA6979">
        <w:t>No threshold is set ex-ante for t</w:t>
      </w:r>
      <w:r w:rsidR="006A7D36" w:rsidRPr="00BA6979">
        <w:t xml:space="preserve">he total amount of financing that can be authorised by the </w:t>
      </w:r>
      <w:r w:rsidR="000D7ACD" w:rsidRPr="00BA6979">
        <w:t>c</w:t>
      </w:r>
      <w:r w:rsidR="006A7D36" w:rsidRPr="00BA6979">
        <w:t xml:space="preserve">ontracting </w:t>
      </w:r>
      <w:r w:rsidR="000D7ACD" w:rsidRPr="00BA6979">
        <w:t>a</w:t>
      </w:r>
      <w:r w:rsidR="006A7D36" w:rsidRPr="00BA6979">
        <w:t>uthority</w:t>
      </w:r>
      <w:r w:rsidRPr="00BA6979">
        <w:t xml:space="preserve"> on the basis of simplified cost options.</w:t>
      </w:r>
      <w:r w:rsidR="006A7D36" w:rsidRPr="00BA6979">
        <w:t xml:space="preserve"> </w:t>
      </w:r>
    </w:p>
    <w:p w14:paraId="1FC4B49D" w14:textId="77777777" w:rsidR="0007408E" w:rsidRPr="00BA6979" w:rsidRDefault="0007408E" w:rsidP="0068216F">
      <w:r w:rsidRPr="00BA6979">
        <w:t>Recommendations to award a grant are always subject to the condition that the check</w:t>
      </w:r>
      <w:r w:rsidR="002E38E4" w:rsidRPr="00BA6979">
        <w:t>s</w:t>
      </w:r>
      <w:r w:rsidRPr="00BA6979">
        <w:t xml:space="preserve"> preced</w:t>
      </w:r>
      <w:r w:rsidR="002E38E4" w:rsidRPr="00BA6979">
        <w:t>ing</w:t>
      </w:r>
      <w:r w:rsidRPr="00BA6979">
        <w:t xml:space="preserve"> the signing of the </w:t>
      </w:r>
      <w:r w:rsidR="00466C25" w:rsidRPr="00BA6979">
        <w:t>g</w:t>
      </w:r>
      <w:r w:rsidR="004F6678" w:rsidRPr="00BA6979">
        <w:t xml:space="preserve">rant </w:t>
      </w:r>
      <w:r w:rsidR="00466C25" w:rsidRPr="00BA6979">
        <w:t>c</w:t>
      </w:r>
      <w:r w:rsidRPr="00BA6979">
        <w:t>ontract do not reveal problems requiring changes to the budget</w:t>
      </w:r>
      <w:r w:rsidR="00A52D95" w:rsidRPr="00BA6979">
        <w:t xml:space="preserve"> (</w:t>
      </w:r>
      <w:r w:rsidR="002E38E4" w:rsidRPr="00BA6979">
        <w:t>such as</w:t>
      </w:r>
      <w:r w:rsidR="00A52D95" w:rsidRPr="00BA6979">
        <w:t xml:space="preserve"> arithmetical errors, inaccuracies</w:t>
      </w:r>
      <w:r w:rsidR="000B1032" w:rsidRPr="00BA6979">
        <w:t>,</w:t>
      </w:r>
      <w:r w:rsidR="00A52D95" w:rsidRPr="00BA6979">
        <w:t xml:space="preserve"> unrealistic c</w:t>
      </w:r>
      <w:r w:rsidR="00D7610D" w:rsidRPr="00BA6979">
        <w:t>osts and ineligible costs</w:t>
      </w:r>
      <w:r w:rsidR="00A52D95" w:rsidRPr="00BA6979">
        <w:t>)</w:t>
      </w:r>
      <w:r w:rsidRPr="00BA6979">
        <w:t xml:space="preserve">. The checks may give rise to requests for clarification and may lead the </w:t>
      </w:r>
      <w:r w:rsidR="000D7ACD" w:rsidRPr="00BA6979">
        <w:t>c</w:t>
      </w:r>
      <w:r w:rsidRPr="00BA6979">
        <w:t xml:space="preserve">ontracting </w:t>
      </w:r>
      <w:r w:rsidR="000D7ACD" w:rsidRPr="00BA6979">
        <w:t>a</w:t>
      </w:r>
      <w:r w:rsidRPr="00BA6979">
        <w:t xml:space="preserve">uthority to impose </w:t>
      </w:r>
      <w:r w:rsidR="00CE18C9" w:rsidRPr="00BA6979">
        <w:t xml:space="preserve">modifications or </w:t>
      </w:r>
      <w:r w:rsidRPr="00BA6979">
        <w:t>reductions</w:t>
      </w:r>
      <w:r w:rsidR="00A52D95" w:rsidRPr="00BA6979">
        <w:t xml:space="preserve"> to address such mistakes or inaccuracies</w:t>
      </w:r>
      <w:r w:rsidRPr="00BA6979">
        <w:t>.</w:t>
      </w:r>
      <w:r w:rsidR="001870D3" w:rsidRPr="00BA6979">
        <w:t xml:space="preserve"> </w:t>
      </w:r>
      <w:r w:rsidR="000B1032" w:rsidRPr="00BA6979">
        <w:t xml:space="preserve">It is not possible to increase </w:t>
      </w:r>
      <w:r w:rsidR="00CE18C9" w:rsidRPr="00BA6979">
        <w:t xml:space="preserve">the </w:t>
      </w:r>
      <w:r w:rsidR="001870D3" w:rsidRPr="00BA6979">
        <w:t xml:space="preserve">grant </w:t>
      </w:r>
      <w:r w:rsidR="000B1032" w:rsidRPr="00BA6979">
        <w:t xml:space="preserve">or </w:t>
      </w:r>
      <w:r w:rsidR="00F278A6" w:rsidRPr="00BA6979">
        <w:t xml:space="preserve">the percentage of </w:t>
      </w:r>
      <w:r w:rsidR="006B5799" w:rsidRPr="00BA6979">
        <w:t xml:space="preserve">EU </w:t>
      </w:r>
      <w:r w:rsidR="00F278A6" w:rsidRPr="00BA6979">
        <w:t>co-financing as a result of these corrections</w:t>
      </w:r>
      <w:r w:rsidR="00FB2666" w:rsidRPr="00BA6979">
        <w:t>.</w:t>
      </w:r>
    </w:p>
    <w:p w14:paraId="5851B3F0" w14:textId="77777777" w:rsidR="003639B6" w:rsidRPr="00BA6979" w:rsidRDefault="0007408E" w:rsidP="00430CE0">
      <w:r w:rsidRPr="00BA6979">
        <w:t>It is therefore in the applicants</w:t>
      </w:r>
      <w:r w:rsidR="00466C25" w:rsidRPr="00BA6979">
        <w:t>'</w:t>
      </w:r>
      <w:r w:rsidRPr="00BA6979">
        <w:t xml:space="preserve"> interest to provide a </w:t>
      </w:r>
      <w:r w:rsidRPr="00BA6979">
        <w:rPr>
          <w:b/>
        </w:rPr>
        <w:t>realistic and cost-effective budget</w:t>
      </w:r>
      <w:r w:rsidR="00430CE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46650" w:rsidRPr="00BA6979" w14:paraId="73A26743" w14:textId="77777777" w:rsidTr="00946650">
        <w:tc>
          <w:tcPr>
            <w:tcW w:w="9854" w:type="dxa"/>
          </w:tcPr>
          <w:p w14:paraId="5170F446" w14:textId="77777777" w:rsidR="00946650" w:rsidRPr="00BA6979" w:rsidRDefault="00946650" w:rsidP="00946650">
            <w:pPr>
              <w:tabs>
                <w:tab w:val="left" w:pos="993"/>
              </w:tabs>
            </w:pPr>
            <w:r w:rsidRPr="00BA6979">
              <w:t>The grant may take the form of a single lump-sum covering the entire eligible costs of an action or a work programme.</w:t>
            </w:r>
          </w:p>
          <w:p w14:paraId="75580575" w14:textId="77777777" w:rsidR="00946650" w:rsidRPr="00BA6979" w:rsidRDefault="00946650" w:rsidP="00BA6979">
            <w:pPr>
              <w:tabs>
                <w:tab w:val="left" w:pos="993"/>
              </w:tabs>
            </w:pPr>
            <w:r w:rsidRPr="00BA6979">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4CD64626" w14:textId="77777777" w:rsidR="00946650" w:rsidRPr="00BA6979" w:rsidRDefault="00946650" w:rsidP="00BA6979">
            <w:pPr>
              <w:tabs>
                <w:tab w:val="left" w:pos="993"/>
              </w:tabs>
            </w:pPr>
            <w:r w:rsidRPr="00BA6979">
              <w:t xml:space="preserve">When authorising single lump sums the authorising officer responsible shall comply with the conditions applicable to </w:t>
            </w:r>
            <w:r w:rsidR="00C14F69" w:rsidRPr="00BA6979">
              <w:t xml:space="preserve">output or result based SCOs. </w:t>
            </w:r>
          </w:p>
          <w:p w14:paraId="534E0854" w14:textId="77777777" w:rsidR="00946650" w:rsidRPr="00BA6979" w:rsidRDefault="00946650" w:rsidP="00BA6979">
            <w:pPr>
              <w:tabs>
                <w:tab w:val="left" w:pos="993"/>
              </w:tabs>
              <w:rPr>
                <w:b/>
              </w:rPr>
            </w:pPr>
            <w:r w:rsidRPr="00BA6979">
              <w:t xml:space="preserve">When using this form of financing, the </w:t>
            </w:r>
            <w:r w:rsidR="000D7ACD" w:rsidRPr="00BA6979">
              <w:t>d</w:t>
            </w:r>
            <w:r w:rsidRPr="00BA6979">
              <w:t xml:space="preserve">escription of the </w:t>
            </w:r>
            <w:r w:rsidR="000D7ACD" w:rsidRPr="00BA6979">
              <w:t>a</w:t>
            </w:r>
            <w:r w:rsidRPr="00BA6979">
              <w:t xml:space="preserve">ction shall include detailed information on the essential conditions triggering the payment, including, where applicable, the achievement of outputs and/or results. </w:t>
            </w:r>
          </w:p>
        </w:tc>
      </w:tr>
    </w:tbl>
    <w:p w14:paraId="386072FF" w14:textId="77777777" w:rsidR="00946650" w:rsidRDefault="00946650" w:rsidP="0068216F">
      <w:pPr>
        <w:rPr>
          <w:u w:val="single"/>
        </w:rPr>
      </w:pPr>
    </w:p>
    <w:p w14:paraId="67286BA3" w14:textId="77777777" w:rsidR="0007408E" w:rsidRPr="00807DAF" w:rsidRDefault="0007408E" w:rsidP="0068216F">
      <w:pPr>
        <w:rPr>
          <w:u w:val="single"/>
        </w:rPr>
      </w:pPr>
      <w:r w:rsidRPr="00807DAF">
        <w:rPr>
          <w:u w:val="single"/>
        </w:rPr>
        <w:t>Eligible direct costs</w:t>
      </w:r>
    </w:p>
    <w:p w14:paraId="14B6459A" w14:textId="77777777" w:rsidR="00421353" w:rsidRPr="00430CE0" w:rsidRDefault="0007408E" w:rsidP="00807DA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 xml:space="preserve">(see Annex </w:t>
      </w:r>
      <w:r w:rsidR="00826F51">
        <w:t>G</w:t>
      </w:r>
      <w:r w:rsidR="00AD295A">
        <w:t xml:space="preserve"> </w:t>
      </w:r>
      <w:r w:rsidR="004A51E9" w:rsidRPr="00807DAF">
        <w:t xml:space="preserve">of the </w:t>
      </w:r>
      <w:r w:rsidR="00466C25">
        <w:t>g</w:t>
      </w:r>
      <w:r w:rsidR="004A51E9" w:rsidRPr="00807DAF">
        <w:t>uidelines</w:t>
      </w:r>
      <w:r w:rsidR="00CE18C9" w:rsidRPr="00807DAF">
        <w:t>).</w:t>
      </w:r>
    </w:p>
    <w:p w14:paraId="2F98E250" w14:textId="77777777" w:rsidR="007034C6" w:rsidRPr="00807DAF" w:rsidRDefault="007034C6" w:rsidP="0068216F">
      <w:pPr>
        <w:rPr>
          <w:u w:val="single"/>
        </w:rPr>
      </w:pPr>
      <w:r w:rsidRPr="00807DAF">
        <w:rPr>
          <w:u w:val="single"/>
        </w:rPr>
        <w:t>Contingency reserve</w:t>
      </w:r>
    </w:p>
    <w:p w14:paraId="172EE7D7"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7D80CF3C" w14:textId="77777777" w:rsidR="0007408E" w:rsidRPr="00807DAF" w:rsidRDefault="0007408E" w:rsidP="0068216F">
      <w:pPr>
        <w:rPr>
          <w:u w:val="single"/>
        </w:rPr>
      </w:pPr>
      <w:r w:rsidRPr="00807DAF">
        <w:rPr>
          <w:u w:val="single"/>
        </w:rPr>
        <w:t>Eligible indirect costs</w:t>
      </w:r>
    </w:p>
    <w:p w14:paraId="519B3079" w14:textId="77777777" w:rsidR="00460729" w:rsidRPr="00807DAF" w:rsidRDefault="00460729" w:rsidP="0068216F">
      <w:pPr>
        <w:rPr>
          <w:lang w:eastAsia="en-GB" w:bidi="kn-IN"/>
        </w:rPr>
      </w:pPr>
      <w:r w:rsidRPr="00807DAF">
        <w:rPr>
          <w:lang w:eastAsia="en-GB" w:bidi="kn-IN"/>
        </w:rPr>
        <w:t>The indirect costs incurred in carrying out the action may be eligible for flat-rate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Pr="00807DAF">
        <w:rPr>
          <w:sz w:val="20"/>
          <w:lang w:eastAsia="en-GB" w:bidi="kn-IN"/>
        </w:rPr>
        <w:t>.</w:t>
      </w:r>
      <w:r w:rsidR="00E2380E" w:rsidRPr="00807DAF">
        <w:rPr>
          <w:sz w:val="20"/>
          <w:lang w:eastAsia="en-GB" w:bidi="kn-IN"/>
        </w:rPr>
        <w:t xml:space="preserve"> </w:t>
      </w:r>
      <w:r w:rsidR="00E2380E" w:rsidRPr="00807DAF">
        <w:rPr>
          <w:lang w:eastAsia="en-GB" w:bidi="kn-IN"/>
        </w:rPr>
        <w:t>Indirect costs are eligible provided that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 xml:space="preserve">ontract. The </w:t>
      </w:r>
      <w:r w:rsidR="00B114D9">
        <w:rPr>
          <w:lang w:eastAsia="en-GB" w:bidi="kn-IN"/>
        </w:rPr>
        <w:t>lead a</w:t>
      </w:r>
      <w:r w:rsidR="00E2380E" w:rsidRPr="00807DAF">
        <w:rPr>
          <w:lang w:eastAsia="en-GB" w:bidi="kn-IN"/>
        </w:rPr>
        <w:t xml:space="preserve">pplicant may be asked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466C25">
        <w:rPr>
          <w:lang w:eastAsia="en-GB" w:bidi="kn-IN"/>
        </w:rPr>
        <w:t>g</w:t>
      </w:r>
      <w:r w:rsidR="004F6678">
        <w:rPr>
          <w:lang w:eastAsia="en-GB" w:bidi="kn-IN"/>
        </w:rPr>
        <w:t xml:space="preserve">rant </w:t>
      </w:r>
      <w:r w:rsidR="00466C25">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rate has been fixed in the</w:t>
      </w:r>
      <w:r w:rsidR="00450369" w:rsidRPr="00807DAF">
        <w:rPr>
          <w:lang w:eastAsia="en-GB" w:bidi="kn-IN"/>
        </w:rPr>
        <w:t xml:space="preserve"> </w:t>
      </w:r>
      <w:r w:rsidR="000D7ACD">
        <w:rPr>
          <w:lang w:eastAsia="en-GB" w:bidi="kn-IN"/>
        </w:rPr>
        <w:t>s</w:t>
      </w:r>
      <w:r w:rsidR="00450369" w:rsidRPr="00807DAF">
        <w:rPr>
          <w:lang w:eastAsia="en-GB" w:bidi="kn-IN"/>
        </w:rPr>
        <w:t xml:space="preserve">pecial </w:t>
      </w:r>
      <w:r w:rsidR="000D7ACD">
        <w:rPr>
          <w:lang w:eastAsia="en-GB" w:bidi="kn-IN"/>
        </w:rPr>
        <w:t>c</w:t>
      </w:r>
      <w:r w:rsidR="00450369" w:rsidRPr="00807DAF">
        <w:rPr>
          <w:lang w:eastAsia="en-GB" w:bidi="kn-IN"/>
        </w:rPr>
        <w:t xml:space="preserve">onditions of the </w:t>
      </w:r>
      <w:r w:rsidR="00466C25">
        <w:rPr>
          <w:lang w:eastAsia="en-GB" w:bidi="kn-IN"/>
        </w:rPr>
        <w:t>g</w:t>
      </w:r>
      <w:r w:rsidR="00450369" w:rsidRPr="00807DAF">
        <w:rPr>
          <w:lang w:eastAsia="en-GB" w:bidi="kn-IN"/>
        </w:rPr>
        <w:t>rant</w:t>
      </w:r>
      <w:r w:rsidR="00E2380E" w:rsidRPr="00807DAF">
        <w:rPr>
          <w:lang w:eastAsia="en-GB" w:bidi="kn-IN"/>
        </w:rPr>
        <w:t xml:space="preserve"> </w:t>
      </w:r>
      <w:r w:rsidR="00466C25">
        <w:rPr>
          <w:lang w:eastAsia="en-GB" w:bidi="kn-IN"/>
        </w:rPr>
        <w:t>c</w:t>
      </w:r>
      <w:r w:rsidR="00E2380E" w:rsidRPr="00807DAF">
        <w:rPr>
          <w:lang w:eastAsia="en-GB" w:bidi="kn-IN"/>
        </w:rPr>
        <w:t>ontract, no supporting documents need to be provided.</w:t>
      </w:r>
    </w:p>
    <w:p w14:paraId="499F7F94" w14:textId="77777777" w:rsidR="00460729" w:rsidRDefault="00460729" w:rsidP="0068216F">
      <w:pPr>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 xml:space="preserve">or affiliated entity(ies)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14:paraId="06EE20A5" w14:textId="77777777" w:rsidR="00A55504" w:rsidRPr="00807DAF" w:rsidRDefault="00A55504" w:rsidP="0068216F">
      <w:pPr>
        <w:rPr>
          <w:lang w:eastAsia="en-GB" w:bidi="kn-IN"/>
        </w:rPr>
      </w:pPr>
    </w:p>
    <w:p w14:paraId="7866FF2D" w14:textId="77777777" w:rsidR="0007408E" w:rsidRPr="00807DAF" w:rsidRDefault="0007408E" w:rsidP="0068216F">
      <w:pPr>
        <w:rPr>
          <w:u w:val="single"/>
        </w:rPr>
      </w:pPr>
      <w:r w:rsidRPr="00807DAF">
        <w:rPr>
          <w:u w:val="single"/>
        </w:rPr>
        <w:lastRenderedPageBreak/>
        <w:t>Contributions in kind</w:t>
      </w:r>
    </w:p>
    <w:p w14:paraId="22586C1E" w14:textId="77777777" w:rsidR="00844680"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9531D0">
        <w:t xml:space="preserve"> (</w:t>
      </w:r>
      <w:r w:rsidR="009531D0" w:rsidRPr="009531D0">
        <w:t xml:space="preserve">except for personnel costs for the work carried out by volunteers under an action or </w:t>
      </w:r>
      <w:r w:rsidR="00B44EF3">
        <w:t>operating grant</w:t>
      </w:r>
      <w:r w:rsidR="009531D0">
        <w:t xml:space="preserve"> if so authorised</w:t>
      </w:r>
      <w:r w:rsidR="009531D0" w:rsidRPr="009531D0">
        <w:t>)</w:t>
      </w:r>
      <w:r w:rsidRPr="00807DAF">
        <w:t>.</w:t>
      </w:r>
      <w:r w:rsidR="006507EF" w:rsidRPr="00807DAF">
        <w:t xml:space="preserve"> </w:t>
      </w:r>
    </w:p>
    <w:p w14:paraId="35387DA9" w14:textId="77777777" w:rsidR="00F52B38" w:rsidRPr="00430CE0" w:rsidRDefault="00BC7EE3" w:rsidP="0068216F">
      <w:pPr>
        <w:rPr>
          <w:b/>
        </w:rPr>
      </w:pPr>
      <w:r w:rsidRPr="00430CE0">
        <w:rPr>
          <w:b/>
        </w:rPr>
        <w:t>C</w:t>
      </w:r>
      <w:r w:rsidR="00F52B38" w:rsidRPr="00430CE0">
        <w:rPr>
          <w:b/>
        </w:rPr>
        <w:t>ontributions in kind may not be treated as co-financing</w:t>
      </w:r>
      <w:r w:rsidR="00430CE0" w:rsidRPr="00430CE0">
        <w:rPr>
          <w:b/>
        </w:rPr>
        <w:t>.</w:t>
      </w:r>
    </w:p>
    <w:p w14:paraId="5339902A" w14:textId="77777777" w:rsidR="00101AEE" w:rsidRPr="00430CE0" w:rsidRDefault="00BC7EE3" w:rsidP="0068216F">
      <w:r w:rsidRPr="00807DAF">
        <w:t>However</w:t>
      </w:r>
      <w:r w:rsidR="00F52B38" w:rsidRPr="00807DAF">
        <w:t xml:space="preserve">, if the description of the action as proposed </w:t>
      </w:r>
      <w:r w:rsidRPr="00807DAF">
        <w:t>includes</w:t>
      </w:r>
      <w:r w:rsidR="00F52B38" w:rsidRPr="00807DAF">
        <w:t xml:space="preserve"> contributions in kind, </w:t>
      </w:r>
      <w:r w:rsidRPr="00807DAF">
        <w:t xml:space="preserve">the </w:t>
      </w:r>
      <w:r w:rsidR="00F52B38" w:rsidRPr="00807DAF">
        <w:t>contributions have to be</w:t>
      </w:r>
      <w:r w:rsidR="005D2AC6" w:rsidRPr="00807DAF">
        <w:t xml:space="preserve"> </w:t>
      </w:r>
      <w:r w:rsidRPr="00807DAF">
        <w:t>made</w:t>
      </w:r>
      <w:r w:rsidR="00F52B38" w:rsidRPr="00807DAF">
        <w:t>.</w:t>
      </w:r>
    </w:p>
    <w:p w14:paraId="625C77F1" w14:textId="77777777" w:rsidR="005C4541" w:rsidRDefault="00EB11B8" w:rsidP="0068216F">
      <w:r>
        <w:t>Other co-financing shall be based on estimates provided by the applicant.</w:t>
      </w:r>
    </w:p>
    <w:p w14:paraId="10724CD8" w14:textId="77777777" w:rsidR="00511112" w:rsidRPr="00807DAF" w:rsidRDefault="00511112" w:rsidP="0068216F">
      <w:pPr>
        <w:rPr>
          <w:u w:val="single"/>
        </w:rPr>
      </w:pPr>
      <w:r w:rsidRPr="00807DAF">
        <w:rPr>
          <w:u w:val="single"/>
        </w:rPr>
        <w:t>Ineligible costs</w:t>
      </w:r>
    </w:p>
    <w:p w14:paraId="0BFAAA5A" w14:textId="77777777" w:rsidR="00511112" w:rsidRPr="00807DAF" w:rsidRDefault="00511112" w:rsidP="0068216F">
      <w:r w:rsidRPr="00807DAF">
        <w:t>The following costs are not eligible:</w:t>
      </w:r>
    </w:p>
    <w:p w14:paraId="2A65F4CC" w14:textId="77777777" w:rsidR="00AC1803" w:rsidRPr="00807DAF" w:rsidRDefault="00511112" w:rsidP="000C6B6E">
      <w:pPr>
        <w:numPr>
          <w:ilvl w:val="0"/>
          <w:numId w:val="32"/>
        </w:numPr>
      </w:pPr>
      <w:r w:rsidRPr="00807DAF">
        <w:t>debts and debt</w:t>
      </w:r>
      <w:r w:rsidR="00AC1803" w:rsidRPr="00807DAF">
        <w:t xml:space="preserve"> service charges</w:t>
      </w:r>
      <w:r w:rsidR="00516FC2" w:rsidRPr="00807DAF">
        <w:t xml:space="preserve"> (interest);</w:t>
      </w:r>
    </w:p>
    <w:p w14:paraId="246CEF22" w14:textId="77777777" w:rsidR="00511112" w:rsidRPr="00807DAF" w:rsidRDefault="00AC1803" w:rsidP="000C6B6E">
      <w:pPr>
        <w:numPr>
          <w:ilvl w:val="0"/>
          <w:numId w:val="32"/>
        </w:numPr>
      </w:pPr>
      <w:r w:rsidRPr="00807DAF">
        <w:t>provisions for losses or potential future liabilities</w:t>
      </w:r>
      <w:r w:rsidR="00511112" w:rsidRPr="00807DAF">
        <w:t>;</w:t>
      </w:r>
    </w:p>
    <w:p w14:paraId="021EA799" w14:textId="77777777" w:rsidR="00511112" w:rsidRPr="00807DAF" w:rsidRDefault="00AC1803" w:rsidP="000C6B6E">
      <w:pPr>
        <w:numPr>
          <w:ilvl w:val="0"/>
          <w:numId w:val="32"/>
        </w:numPr>
      </w:pPr>
      <w:r w:rsidRPr="00807DAF">
        <w:t xml:space="preserve">costs declared by the </w:t>
      </w:r>
      <w:r w:rsidR="000D61C6">
        <w:t>b</w:t>
      </w:r>
      <w:r w:rsidR="00516FC2" w:rsidRPr="00807DAF">
        <w:t xml:space="preserve">eneficiary(ies) and financed by another action or work programme receiving a </w:t>
      </w:r>
      <w:r w:rsidR="004F6678">
        <w:t xml:space="preserve">European </w:t>
      </w:r>
      <w:r w:rsidR="00516FC2" w:rsidRPr="00807DAF">
        <w:t>Union (including through EDF) grant</w:t>
      </w:r>
      <w:r w:rsidR="00511112" w:rsidRPr="00807DAF">
        <w:t>;</w:t>
      </w:r>
    </w:p>
    <w:p w14:paraId="6D104D8E" w14:textId="77777777" w:rsidR="00511112" w:rsidRPr="00807DAF" w:rsidRDefault="00511112" w:rsidP="000C6B6E">
      <w:pPr>
        <w:numPr>
          <w:ilvl w:val="0"/>
          <w:numId w:val="32"/>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257C2A8A" w14:textId="77777777" w:rsidR="00511112" w:rsidRDefault="00511112" w:rsidP="000C6B6E">
      <w:pPr>
        <w:numPr>
          <w:ilvl w:val="0"/>
          <w:numId w:val="32"/>
        </w:numPr>
      </w:pPr>
      <w:r w:rsidRPr="00807DAF">
        <w:t>currency exchange losses;</w:t>
      </w:r>
    </w:p>
    <w:p w14:paraId="2778B48B" w14:textId="77777777" w:rsidR="00006069" w:rsidRDefault="00FD1366" w:rsidP="000C6B6E">
      <w:pPr>
        <w:numPr>
          <w:ilvl w:val="0"/>
          <w:numId w:val="32"/>
        </w:numPr>
      </w:pPr>
      <w:r>
        <w:t>in kind contributions</w:t>
      </w:r>
      <w:r w:rsidR="00006069">
        <w:t>;</w:t>
      </w:r>
    </w:p>
    <w:p w14:paraId="5CB30C1D" w14:textId="77777777" w:rsidR="00006069" w:rsidRDefault="00006069" w:rsidP="000C6B6E">
      <w:pPr>
        <w:numPr>
          <w:ilvl w:val="0"/>
          <w:numId w:val="32"/>
        </w:numPr>
      </w:pPr>
      <w:r>
        <w:t xml:space="preserve">bonuses included in costs of staff; </w:t>
      </w:r>
    </w:p>
    <w:p w14:paraId="5BE4A9A6" w14:textId="77777777" w:rsidR="00006069" w:rsidRPr="00807DAF" w:rsidRDefault="00006069" w:rsidP="000C6B6E">
      <w:pPr>
        <w:numPr>
          <w:ilvl w:val="0"/>
          <w:numId w:val="32"/>
        </w:numPr>
      </w:pPr>
      <w:r>
        <w:t>negative interest charged by banks or other financial institutions;</w:t>
      </w:r>
    </w:p>
    <w:p w14:paraId="6E4D1B78" w14:textId="77777777" w:rsidR="0061511C" w:rsidRPr="00876E0B" w:rsidRDefault="00C9081A" w:rsidP="000C6B6E">
      <w:pPr>
        <w:numPr>
          <w:ilvl w:val="0"/>
          <w:numId w:val="32"/>
        </w:numPr>
      </w:pPr>
      <w:r w:rsidRPr="0061511C">
        <w:t>credit to third parties</w:t>
      </w:r>
      <w:r w:rsidR="006264EC">
        <w:t>;</w:t>
      </w:r>
    </w:p>
    <w:p w14:paraId="1F23C674" w14:textId="77777777" w:rsidR="00622E2A" w:rsidRPr="00F53E16" w:rsidRDefault="00AE481D" w:rsidP="000C6B6E">
      <w:pPr>
        <w:numPr>
          <w:ilvl w:val="0"/>
          <w:numId w:val="32"/>
        </w:numPr>
      </w:pPr>
      <w:r w:rsidRPr="0061511C">
        <w:t>s</w:t>
      </w:r>
      <w:r w:rsidR="00622E2A" w:rsidRPr="0061511C">
        <w:t xml:space="preserve">alary </w:t>
      </w:r>
      <w:r w:rsidR="00622E2A" w:rsidRPr="00807DAF">
        <w:t>costs of the personnel of national administrations</w:t>
      </w:r>
      <w:r w:rsidR="006264EC">
        <w:t>.</w:t>
      </w:r>
    </w:p>
    <w:p w14:paraId="3A810D5C" w14:textId="77777777" w:rsidR="00A80223" w:rsidRDefault="00A80223" w:rsidP="00F53E16">
      <w:pPr>
        <w:rPr>
          <w:highlight w:val="yellow"/>
        </w:rPr>
      </w:pPr>
    </w:p>
    <w:p w14:paraId="03EA4543" w14:textId="77777777" w:rsidR="00B723AF" w:rsidRPr="00807DAF" w:rsidRDefault="00B723AF" w:rsidP="000C6B6E">
      <w:pPr>
        <w:pStyle w:val="Guidelines3"/>
        <w:numPr>
          <w:ilvl w:val="2"/>
          <w:numId w:val="22"/>
        </w:numPr>
      </w:pPr>
      <w:bookmarkStart w:id="15" w:name="_Toc74830953"/>
      <w:r>
        <w:t>Ethics clauses and Code of Conduct</w:t>
      </w:r>
      <w:bookmarkEnd w:id="15"/>
      <w:r w:rsidRPr="00807DAF">
        <w:t xml:space="preserve"> </w:t>
      </w:r>
    </w:p>
    <w:p w14:paraId="4D6FCFB7" w14:textId="77777777" w:rsidR="00A80223" w:rsidRPr="00417585" w:rsidRDefault="00A80223" w:rsidP="00A80223">
      <w:pPr>
        <w:keepNext/>
        <w:spacing w:before="120" w:after="120"/>
        <w:ind w:left="420"/>
        <w:rPr>
          <w:szCs w:val="22"/>
          <w:u w:val="single"/>
        </w:rPr>
      </w:pPr>
      <w:r w:rsidRPr="00417585">
        <w:rPr>
          <w:szCs w:val="22"/>
          <w:u w:val="single"/>
        </w:rPr>
        <w:t>a) Absence of conflict of interest</w:t>
      </w:r>
    </w:p>
    <w:p w14:paraId="5580780B" w14:textId="77777777"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3C8A32A9"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1CC6501E"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 and in accordance with the applicable </w:t>
      </w:r>
      <w:r w:rsidR="00876E0B" w:rsidRPr="005C7F3E">
        <w:rPr>
          <w:szCs w:val="22"/>
        </w:rPr>
        <w:t xml:space="preserve">act, applicants </w:t>
      </w:r>
      <w:r w:rsidRPr="005C7F3E">
        <w:rPr>
          <w:szCs w:val="22"/>
        </w:rPr>
        <w:t xml:space="preserve">who have been awarded contracts must comply with the environmental legislation including multilateral environmental agreements, and with the core labour standards as applicable and as defined in the relevant International Labour Organisation conventions (such as the </w:t>
      </w:r>
      <w:r w:rsidRPr="005C7F3E">
        <w:rPr>
          <w:szCs w:val="22"/>
        </w:rPr>
        <w:lastRenderedPageBreak/>
        <w:t>conventions on freedom of association and collective bargaining; elimination of forced and compulsory labour; abolition of child labour).</w:t>
      </w:r>
    </w:p>
    <w:p w14:paraId="7EFC56C0"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w:t>
      </w:r>
      <w:r w:rsidR="000A486E">
        <w:rPr>
          <w:b/>
          <w:szCs w:val="22"/>
        </w:rPr>
        <w:t>,</w:t>
      </w:r>
      <w:r w:rsidR="000A486E" w:rsidRPr="00417585">
        <w:rPr>
          <w:b/>
          <w:szCs w:val="22"/>
        </w:rPr>
        <w:t xml:space="preserve"> abuse</w:t>
      </w:r>
      <w:r w:rsidR="00A20C55">
        <w:rPr>
          <w:b/>
          <w:szCs w:val="22"/>
        </w:rPr>
        <w:t xml:space="preserve"> and harassment</w:t>
      </w:r>
      <w:r w:rsidRPr="00417585">
        <w:rPr>
          <w:b/>
          <w:szCs w:val="22"/>
        </w:rPr>
        <w:t>:</w:t>
      </w:r>
    </w:p>
    <w:p w14:paraId="31990B5F"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57560CA8"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1B307E5F" w14:textId="77777777" w:rsidR="000D46D7" w:rsidRDefault="00420D0B"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Pr>
          <w:szCs w:val="22"/>
        </w:rPr>
        <w:t>A</w:t>
      </w:r>
      <w:r w:rsidR="000D46D7" w:rsidRPr="00BA6979">
        <w:rPr>
          <w:szCs w:val="22"/>
        </w:rPr>
        <w:t>pplicants</w:t>
      </w:r>
      <w:r w:rsidR="00E14E59">
        <w:rPr>
          <w:szCs w:val="22"/>
        </w:rPr>
        <w:t xml:space="preserve"> </w:t>
      </w:r>
      <w:r w:rsidR="00686F88">
        <w:rPr>
          <w:szCs w:val="22"/>
        </w:rPr>
        <w:t>(</w:t>
      </w:r>
      <w:r w:rsidR="000D46D7" w:rsidRPr="00BA6979">
        <w:rPr>
          <w:szCs w:val="22"/>
        </w:rPr>
        <w:t>and affiliated entities</w:t>
      </w:r>
      <w:r w:rsidR="00686F88">
        <w:rPr>
          <w:szCs w:val="22"/>
        </w:rPr>
        <w:t>)</w:t>
      </w:r>
      <w:r w:rsidR="000D46D7" w:rsidRPr="00BA6979">
        <w:rPr>
          <w:szCs w:val="22"/>
        </w:rPr>
        <w:t xml:space="preserve"> other than (i) natural persons (ii) pillar-assessed entities and (iii) governments and other publi</w:t>
      </w:r>
      <w:r w:rsidRPr="00E14E59">
        <w:rPr>
          <w:szCs w:val="22"/>
        </w:rPr>
        <w:t>c bodies whose application has been pre-selected or placed i</w:t>
      </w:r>
      <w:r>
        <w:rPr>
          <w:szCs w:val="22"/>
        </w:rPr>
        <w:t xml:space="preserve">n a reserve list, </w:t>
      </w:r>
      <w:r w:rsidR="000D46D7" w:rsidRPr="00BA6979">
        <w:rPr>
          <w:szCs w:val="22"/>
        </w:rPr>
        <w:t xml:space="preserve">shall assess their internal policy </w:t>
      </w:r>
      <w:r w:rsidR="00E33C5B">
        <w:rPr>
          <w:szCs w:val="22"/>
        </w:rPr>
        <w:t>against</w:t>
      </w:r>
      <w:r w:rsidR="000D46D7" w:rsidRPr="00BA6979">
        <w:rPr>
          <w:szCs w:val="22"/>
        </w:rPr>
        <w:t xml:space="preserve"> sexual exploitation, abuse and harassment (SEA-H) through a self-ev</w:t>
      </w:r>
      <w:r w:rsidR="00826F51" w:rsidRPr="00826F51">
        <w:rPr>
          <w:szCs w:val="22"/>
        </w:rPr>
        <w:t>aluation questionnaire</w:t>
      </w:r>
      <w:r w:rsidR="00FF4778">
        <w:rPr>
          <w:szCs w:val="22"/>
        </w:rPr>
        <w:t xml:space="preserve"> (Annex L)</w:t>
      </w:r>
      <w:r>
        <w:rPr>
          <w:szCs w:val="22"/>
        </w:rPr>
        <w:t>.</w:t>
      </w:r>
      <w:r w:rsidR="000D46D7" w:rsidRPr="00BA6979">
        <w:rPr>
          <w:szCs w:val="22"/>
        </w:rPr>
        <w:t xml:space="preserve"> For grants of EUR 60 000 or less no self-evaluation is required. Such self-evaluation questionnaire is not part of the evaluation of the full application by the contracting authority, but is an administrative requirement. See section 2.5.6 of the PRAG.</w:t>
      </w:r>
    </w:p>
    <w:p w14:paraId="2E6CC739" w14:textId="77777777" w:rsidR="00A80223" w:rsidRDefault="00A80223" w:rsidP="00ED623A">
      <w:pPr>
        <w:ind w:left="420"/>
        <w:rPr>
          <w:szCs w:val="22"/>
        </w:rPr>
      </w:pPr>
      <w:r w:rsidRPr="00725462">
        <w:rPr>
          <w:szCs w:val="22"/>
          <w:u w:val="single"/>
        </w:rPr>
        <w:t xml:space="preserve">c) </w:t>
      </w:r>
      <w:r>
        <w:rPr>
          <w:szCs w:val="22"/>
          <w:u w:val="single"/>
        </w:rPr>
        <w:t>A</w:t>
      </w:r>
      <w:r w:rsidRPr="00725462">
        <w:rPr>
          <w:szCs w:val="22"/>
          <w:u w:val="single"/>
        </w:rPr>
        <w:t>nti-corruption and anti-bribery</w:t>
      </w:r>
      <w:r w:rsidRPr="00725462">
        <w:rPr>
          <w:szCs w:val="22"/>
        </w:rPr>
        <w:t xml:space="preserve"> </w:t>
      </w:r>
    </w:p>
    <w:p w14:paraId="1E239ED7" w14:textId="77777777" w:rsidR="00A80223" w:rsidRDefault="00A80223" w:rsidP="00ED623A">
      <w:pPr>
        <w:ind w:left="420"/>
        <w:rPr>
          <w:szCs w:val="22"/>
        </w:rPr>
      </w:pPr>
      <w:r>
        <w:rPr>
          <w:szCs w:val="22"/>
        </w:rPr>
        <w:t>The applicant</w:t>
      </w:r>
      <w:r w:rsidRPr="00417585">
        <w:rPr>
          <w:szCs w:val="22"/>
        </w:rPr>
        <w:t xml:space="preserve"> shall comply with all applicable laws and regulations and codes relating to anti-bribery and anti-corruption</w:t>
      </w:r>
      <w:r>
        <w:rPr>
          <w:szCs w:val="22"/>
        </w:rPr>
        <w:t xml:space="preserve">. </w:t>
      </w:r>
      <w:r w:rsidRPr="00417585">
        <w:rPr>
          <w:szCs w:val="22"/>
        </w:rPr>
        <w:t xml:space="preserve">The </w:t>
      </w:r>
      <w:r w:rsidR="00B723AF">
        <w:rPr>
          <w:szCs w:val="22"/>
        </w:rPr>
        <w:t>contracting authority</w:t>
      </w:r>
      <w:r w:rsidRPr="00417585">
        <w:rPr>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915C5F" w14:textId="77777777"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14:paraId="7E91802D" w14:textId="77777777"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2EEF2C1E" w14:textId="77777777" w:rsidR="00A80223" w:rsidRDefault="00876E0B" w:rsidP="00A80223">
      <w:pPr>
        <w:spacing w:before="120" w:after="120"/>
        <w:ind w:left="397"/>
        <w:rPr>
          <w:szCs w:val="22"/>
        </w:rPr>
      </w:pPr>
      <w:r>
        <w:rPr>
          <w:szCs w:val="22"/>
        </w:rPr>
        <w:t>Grant beneficiaries</w:t>
      </w:r>
      <w:r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Pr>
          <w:szCs w:val="22"/>
        </w:rPr>
        <w:t>/EDF</w:t>
      </w:r>
      <w:r w:rsidR="00A80223" w:rsidRPr="002B370E">
        <w:rPr>
          <w:szCs w:val="22"/>
        </w:rPr>
        <w:t xml:space="preserve"> funds.</w:t>
      </w:r>
    </w:p>
    <w:p w14:paraId="287C58C9"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0C3776" w:rsidRPr="00BA6979">
        <w:rPr>
          <w:szCs w:val="22"/>
          <w:u w:val="single"/>
        </w:rPr>
        <w:t>Breach of obligations</w:t>
      </w:r>
      <w:r w:rsidR="00A80223" w:rsidRPr="005659B6">
        <w:rPr>
          <w:szCs w:val="22"/>
          <w:u w:val="single"/>
        </w:rPr>
        <w:t>, irregularities</w:t>
      </w:r>
      <w:r w:rsidR="00A80223" w:rsidRPr="00082D09">
        <w:rPr>
          <w:szCs w:val="22"/>
          <w:u w:val="single"/>
        </w:rPr>
        <w:t xml:space="preserve"> or fraud</w:t>
      </w:r>
    </w:p>
    <w:p w14:paraId="4566E159" w14:textId="77777777" w:rsidR="00A80223" w:rsidRPr="00ED623A" w:rsidRDefault="00A80223" w:rsidP="00ED623A">
      <w:pPr>
        <w:spacing w:before="120" w:after="120"/>
        <w:ind w:left="397"/>
        <w:rPr>
          <w:szCs w:val="22"/>
        </w:rPr>
      </w:pPr>
      <w:r w:rsidRPr="00725462">
        <w:rPr>
          <w:szCs w:val="22"/>
        </w:rPr>
        <w:t xml:space="preserve">The contracting authority reserves the right to suspend or cancel the procedure, where the award procedure proves to have been subject to substantial </w:t>
      </w:r>
      <w:r w:rsidR="000C3776">
        <w:rPr>
          <w:szCs w:val="22"/>
        </w:rPr>
        <w:t>breach of obligations</w:t>
      </w:r>
      <w:r w:rsidRPr="00725462">
        <w:rPr>
          <w:szCs w:val="22"/>
        </w:rPr>
        <w:t xml:space="preserve">, irregularities or fraud. If substantial </w:t>
      </w:r>
      <w:r w:rsidR="000C3776">
        <w:rPr>
          <w:szCs w:val="22"/>
        </w:rPr>
        <w:t>breach of obligations</w:t>
      </w:r>
      <w:r w:rsidRPr="00725462">
        <w:rPr>
          <w:szCs w:val="22"/>
        </w:rPr>
        <w:t>, irregularities or fraud are discovered after the award of the contract, the contracting authority may refrain from concluding the contract.</w:t>
      </w:r>
    </w:p>
    <w:p w14:paraId="16DFF45E" w14:textId="77777777" w:rsidR="00357CC0" w:rsidRDefault="0009588C" w:rsidP="000C6B6E">
      <w:pPr>
        <w:pStyle w:val="Guidelines2"/>
        <w:numPr>
          <w:ilvl w:val="1"/>
          <w:numId w:val="22"/>
        </w:numPr>
      </w:pPr>
      <w:bookmarkStart w:id="16" w:name="_Toc74830954"/>
      <w:r w:rsidRPr="00807DAF">
        <w:t>H</w:t>
      </w:r>
      <w:r w:rsidR="00357CC0" w:rsidRPr="00807DAF">
        <w:t>ow to apply and the procedures to follow</w:t>
      </w:r>
      <w:bookmarkEnd w:id="16"/>
    </w:p>
    <w:p w14:paraId="28AE763E" w14:textId="77777777" w:rsidR="00F657C9" w:rsidRDefault="00F657C9" w:rsidP="00F657C9">
      <w:r>
        <w:t>To apply for this call for proposals the lead applicants need to:</w:t>
      </w:r>
    </w:p>
    <w:p w14:paraId="47FAF5ED" w14:textId="77777777" w:rsidR="00F657C9" w:rsidRDefault="00F657C9" w:rsidP="000C6B6E">
      <w:pPr>
        <w:numPr>
          <w:ilvl w:val="0"/>
          <w:numId w:val="44"/>
        </w:numPr>
        <w:spacing w:before="120" w:after="120"/>
      </w:pPr>
      <w:r>
        <w:t xml:space="preserve">Provide information about the organisations involved in the action. </w:t>
      </w:r>
      <w:r w:rsidR="00FD39C8">
        <w:t>To this end, lead applicants, co-applicant</w:t>
      </w:r>
      <w:r w:rsidR="004D4EF0">
        <w:t>s and affiliated entities must</w:t>
      </w:r>
      <w:r w:rsidR="00FD39C8">
        <w:t xml:space="preserve"> register in PADOR. </w:t>
      </w:r>
      <w:r w:rsidR="004D4EF0">
        <w:t>L</w:t>
      </w:r>
      <w:r w:rsidR="00643B20">
        <w:t xml:space="preserve">ead applicants </w:t>
      </w:r>
      <w:r w:rsidR="00FD39C8">
        <w:t xml:space="preserve">must register at the concept note step. </w:t>
      </w:r>
      <w:r w:rsidR="00643B20">
        <w:t>Co-applicants and affiliated entities must register at the full application step; lead applicants must make sure that their PADOR profile is up to date</w:t>
      </w:r>
      <w:r w:rsidR="00FD39C8">
        <w:t>.</w:t>
      </w:r>
      <w:r w:rsidR="00FD39C8" w:rsidDel="00FD39C8">
        <w:t xml:space="preserve"> </w:t>
      </w:r>
      <w:r>
        <w:t>Please note that the r</w:t>
      </w:r>
      <w:r w:rsidRPr="00807DAF">
        <w:t>egistration</w:t>
      </w:r>
      <w:r>
        <w:t xml:space="preserve"> of this data in </w:t>
      </w:r>
      <w:r w:rsidRPr="00743599">
        <w:rPr>
          <w:b/>
        </w:rPr>
        <w:t>PADOR is obligatory</w:t>
      </w:r>
      <w:r w:rsidRPr="00807DAF">
        <w:t xml:space="preserve"> for this </w:t>
      </w:r>
      <w:r>
        <w:t>c</w:t>
      </w:r>
      <w:r w:rsidRPr="00807DAF">
        <w:t xml:space="preserve">all for </w:t>
      </w:r>
      <w:r>
        <w:t>p</w:t>
      </w:r>
      <w:r w:rsidRPr="00807DAF">
        <w:t>roposals</w:t>
      </w:r>
      <w:r>
        <w:t>:</w:t>
      </w:r>
    </w:p>
    <w:p w14:paraId="01B950EE" w14:textId="77777777" w:rsidR="00B516DD" w:rsidRDefault="00B516DD" w:rsidP="00B516DD">
      <w:pPr>
        <w:rPr>
          <w:color w:val="000000"/>
        </w:rPr>
      </w:pPr>
      <w:r w:rsidRPr="00807DAF">
        <w:rPr>
          <w:color w:val="000000"/>
        </w:rPr>
        <w:lastRenderedPageBreak/>
        <w:t>PADOR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PADOR get a unique ID (EuropeAid ID) which they </w:t>
      </w:r>
      <w:r w:rsidRPr="001606C0">
        <w:rPr>
          <w:b/>
          <w:color w:val="000000"/>
        </w:rPr>
        <w:t>must mention</w:t>
      </w:r>
      <w:r>
        <w:rPr>
          <w:color w:val="000000"/>
        </w:rPr>
        <w:t xml:space="preserve"> in their application. PADOR is accessible</w:t>
      </w:r>
      <w:r w:rsidRPr="00807DAF">
        <w:rPr>
          <w:color w:val="000000"/>
        </w:rPr>
        <w:t xml:space="preserve"> </w:t>
      </w:r>
      <w:r>
        <w:rPr>
          <w:color w:val="000000"/>
        </w:rPr>
        <w:t>via</w:t>
      </w:r>
      <w:r w:rsidRPr="00807DAF">
        <w:rPr>
          <w:color w:val="000000"/>
        </w:rPr>
        <w:t xml:space="preserve"> the website:</w:t>
      </w:r>
      <w:r>
        <w:rPr>
          <w:color w:val="000000"/>
        </w:rPr>
        <w:t xml:space="preserve"> </w:t>
      </w:r>
      <w:hyperlink r:id="rId20" w:history="1">
        <w:r w:rsidR="007D41AA" w:rsidRPr="000408E7">
          <w:rPr>
            <w:rStyle w:val="Hyperlink"/>
          </w:rPr>
          <w:t>https://webgate.ec.europa.eu/pador</w:t>
        </w:r>
      </w:hyperlink>
      <w:r w:rsidR="007D41AA">
        <w:rPr>
          <w:color w:val="000000"/>
        </w:rPr>
        <w:t xml:space="preserve"> </w:t>
      </w:r>
      <w:r w:rsidR="00F874BB">
        <w:rPr>
          <w:color w:val="000000"/>
        </w:rPr>
        <w:t xml:space="preserve"> </w:t>
      </w:r>
    </w:p>
    <w:p w14:paraId="3D62670B" w14:textId="77777777" w:rsidR="00B516DD" w:rsidRDefault="00B516DD" w:rsidP="00B516DD">
      <w:pPr>
        <w:rPr>
          <w:color w:val="000000"/>
          <w:lang w:eastAsia="en-GB"/>
        </w:rPr>
      </w:pPr>
      <w:r>
        <w:rPr>
          <w:color w:val="000000"/>
        </w:rPr>
        <w:t>I</w:t>
      </w:r>
      <w:r w:rsidRPr="00807DAF">
        <w:rPr>
          <w:color w:val="000000"/>
        </w:rPr>
        <w:t xml:space="preserve">f it is impossible to register </w:t>
      </w:r>
      <w:r>
        <w:rPr>
          <w:color w:val="000000"/>
        </w:rPr>
        <w:t xml:space="preserve">online </w:t>
      </w:r>
      <w:r w:rsidRPr="00807DAF">
        <w:rPr>
          <w:color w:val="000000"/>
        </w:rPr>
        <w:t>in PADOR</w:t>
      </w:r>
      <w:r>
        <w:rPr>
          <w:color w:val="000000"/>
        </w:rPr>
        <w:t xml:space="preserve"> for technical reasons</w:t>
      </w:r>
      <w:r w:rsidRPr="00807DAF">
        <w:rPr>
          <w:color w:val="000000"/>
        </w:rPr>
        <w:t xml:space="preserve">, </w:t>
      </w:r>
      <w:r w:rsidR="00D50A77">
        <w:rPr>
          <w:color w:val="000000"/>
          <w:lang w:eastAsia="en-GB"/>
        </w:rPr>
        <w:t>lead applicants, co-</w:t>
      </w:r>
      <w:r w:rsidRPr="00807DAF">
        <w:rPr>
          <w:color w:val="000000"/>
          <w:lang w:eastAsia="en-GB"/>
        </w:rPr>
        <w:t xml:space="preserve">applicants and/or affiliated entity(ies) must complete the ‘PADOR </w:t>
      </w:r>
      <w:r w:rsidR="002421FF">
        <w:rPr>
          <w:color w:val="000000"/>
          <w:lang w:eastAsia="en-GB"/>
        </w:rPr>
        <w:t>registration</w:t>
      </w:r>
      <w:r w:rsidRPr="00807DAF">
        <w:rPr>
          <w:color w:val="000000"/>
          <w:lang w:eastAsia="en-GB"/>
        </w:rPr>
        <w:t xml:space="preserve"> form</w:t>
      </w:r>
      <w:r w:rsidRPr="00807DAF">
        <w:rPr>
          <w:rStyle w:val="FootnoteReference"/>
        </w:rPr>
        <w:footnoteReference w:id="10"/>
      </w:r>
      <w:r w:rsidRPr="00807DAF">
        <w:rPr>
          <w:color w:val="000000"/>
          <w:lang w:eastAsia="en-GB"/>
        </w:rPr>
        <w:t xml:space="preserve"> attached to these </w:t>
      </w:r>
      <w:r>
        <w:rPr>
          <w:color w:val="000000"/>
          <w:lang w:eastAsia="en-GB"/>
        </w:rPr>
        <w:t>g</w:t>
      </w:r>
      <w:r w:rsidRPr="00807DAF">
        <w:rPr>
          <w:color w:val="000000"/>
          <w:lang w:eastAsia="en-GB"/>
        </w:rPr>
        <w:t>uidelines</w:t>
      </w:r>
      <w:r>
        <w:rPr>
          <w:color w:val="000000"/>
          <w:lang w:eastAsia="en-GB"/>
        </w:rPr>
        <w:t>. This form</w:t>
      </w:r>
      <w:r w:rsidRPr="00807DAF">
        <w:rPr>
          <w:color w:val="000000"/>
          <w:lang w:eastAsia="en-GB"/>
        </w:rPr>
        <w:t xml:space="preserve"> </w:t>
      </w:r>
      <w:r>
        <w:rPr>
          <w:color w:val="000000"/>
          <w:lang w:eastAsia="en-GB"/>
        </w:rPr>
        <w:t xml:space="preserve">must be </w:t>
      </w:r>
      <w:r w:rsidRPr="00807DAF">
        <w:rPr>
          <w:color w:val="000000"/>
          <w:lang w:eastAsia="en-GB"/>
        </w:rPr>
        <w:t>sen</w:t>
      </w:r>
      <w:r>
        <w:rPr>
          <w:color w:val="000000"/>
          <w:lang w:eastAsia="en-GB"/>
        </w:rPr>
        <w:t>t</w:t>
      </w:r>
      <w:r w:rsidRPr="00807DAF">
        <w:rPr>
          <w:color w:val="000000"/>
          <w:lang w:eastAsia="en-GB"/>
        </w:rPr>
        <w:t xml:space="preserve"> </w:t>
      </w:r>
      <w:r w:rsidRPr="007904B1">
        <w:rPr>
          <w:b/>
          <w:color w:val="000000"/>
          <w:u w:val="single"/>
          <w:lang w:eastAsia="en-GB"/>
        </w:rPr>
        <w:t xml:space="preserve">together with the </w:t>
      </w:r>
      <w:r w:rsidR="00FE6094">
        <w:rPr>
          <w:b/>
          <w:color w:val="000000"/>
          <w:u w:val="single"/>
          <w:lang w:eastAsia="en-GB"/>
        </w:rPr>
        <w:t xml:space="preserve">full </w:t>
      </w:r>
      <w:r w:rsidRPr="007904B1">
        <w:rPr>
          <w:b/>
          <w:color w:val="000000"/>
          <w:u w:val="single"/>
          <w:lang w:eastAsia="en-GB"/>
        </w:rPr>
        <w:t>application</w:t>
      </w:r>
      <w:r>
        <w:rPr>
          <w:b/>
          <w:color w:val="000000"/>
          <w:u w:val="single"/>
          <w:lang w:eastAsia="en-GB"/>
        </w:rPr>
        <w:t xml:space="preserve">, </w:t>
      </w:r>
      <w:r w:rsidRPr="00807DAF">
        <w:rPr>
          <w:color w:val="000000"/>
          <w:lang w:eastAsia="en-GB"/>
        </w:rPr>
        <w:t>by the submission deadline</w:t>
      </w:r>
      <w:r>
        <w:rPr>
          <w:color w:val="000000"/>
          <w:lang w:eastAsia="en-GB"/>
        </w:rPr>
        <w:t xml:space="preserve"> (see section 2.2.5). </w:t>
      </w:r>
    </w:p>
    <w:p w14:paraId="0317EDC4" w14:textId="77777777" w:rsidR="00F657C9" w:rsidRPr="00807DAF" w:rsidRDefault="00F657C9" w:rsidP="000C6B6E">
      <w:pPr>
        <w:numPr>
          <w:ilvl w:val="0"/>
          <w:numId w:val="44"/>
        </w:numPr>
        <w:spacing w:before="120" w:after="120"/>
        <w:ind w:left="284" w:hanging="142"/>
      </w:pPr>
      <w:r>
        <w:t>Provide information about the action in the documents listed under sections 2.2.2 (</w:t>
      </w:r>
      <w:r w:rsidR="008E2371">
        <w:t xml:space="preserve">Where and how to send </w:t>
      </w:r>
      <w:r>
        <w:t>concept note</w:t>
      </w:r>
      <w:r w:rsidR="008E2371">
        <w:t>s</w:t>
      </w:r>
      <w:r>
        <w:t>) and 2.2.5 (</w:t>
      </w:r>
      <w:r w:rsidR="008E2371">
        <w:t>F</w:t>
      </w:r>
      <w:r>
        <w:t>ull application</w:t>
      </w:r>
      <w:r w:rsidR="008E2371">
        <w:t>s</w:t>
      </w:r>
      <w:r>
        <w:t xml:space="preserve">). Please note that online submission via </w:t>
      </w:r>
      <w:r w:rsidRPr="00743599">
        <w:rPr>
          <w:b/>
        </w:rPr>
        <w:t>PROSPECT is obligatory</w:t>
      </w:r>
      <w:r>
        <w:t xml:space="preserve"> for this call</w:t>
      </w:r>
      <w:r w:rsidR="00AD295A">
        <w:t>.</w:t>
      </w:r>
    </w:p>
    <w:p w14:paraId="48091760" w14:textId="77777777" w:rsidR="00F657C9" w:rsidRPr="00807DAF" w:rsidRDefault="00F657C9" w:rsidP="00F657C9">
      <w:r w:rsidRPr="00A73F08">
        <w:rPr>
          <w:b/>
        </w:rPr>
        <w:t xml:space="preserve">It is strongly recommended to register in PADOR </w:t>
      </w:r>
      <w:r>
        <w:rPr>
          <w:b/>
        </w:rPr>
        <w:t xml:space="preserve">well in advance </w:t>
      </w:r>
      <w:r w:rsidRPr="00A73F08">
        <w:rPr>
          <w:b/>
        </w:rPr>
        <w:t xml:space="preserve">and not to wait until </w:t>
      </w:r>
      <w:r>
        <w:rPr>
          <w:b/>
        </w:rPr>
        <w:t xml:space="preserve">the last minute </w:t>
      </w:r>
      <w:r w:rsidRPr="00A73F08">
        <w:rPr>
          <w:b/>
        </w:rPr>
        <w:t xml:space="preserve">before the </w:t>
      </w:r>
      <w:r>
        <w:rPr>
          <w:b/>
        </w:rPr>
        <w:t>deadline</w:t>
      </w:r>
      <w:r>
        <w:t xml:space="preserve"> </w:t>
      </w:r>
      <w:r>
        <w:rPr>
          <w:b/>
        </w:rPr>
        <w:t xml:space="preserve">to submit your application in PROSPECT. </w:t>
      </w:r>
    </w:p>
    <w:p w14:paraId="1FD286EF" w14:textId="77777777" w:rsidR="00F657C9" w:rsidRPr="00F657C9" w:rsidRDefault="00F657C9" w:rsidP="00F657C9">
      <w:r w:rsidRPr="00807DAF">
        <w:t xml:space="preserve">Before starting </w:t>
      </w:r>
      <w:r>
        <w:t>using</w:t>
      </w:r>
      <w:r w:rsidRPr="00807DAF">
        <w:t xml:space="preserve"> PADOR</w:t>
      </w:r>
      <w:r>
        <w:t xml:space="preserve"> and PROSPECT</w:t>
      </w:r>
      <w:r w:rsidRPr="00807DAF">
        <w:t xml:space="preserve">, please read the </w:t>
      </w:r>
      <w:r>
        <w:t>user guides available</w:t>
      </w:r>
      <w:r w:rsidRPr="00807DAF">
        <w:t xml:space="preserve"> on the website. </w:t>
      </w:r>
      <w:r>
        <w:rPr>
          <w:lang w:eastAsia="en-GB"/>
        </w:rPr>
        <w:t xml:space="preserve">All technical questions related the use of these systems should be addressed to the IT helpdesk at </w:t>
      </w:r>
      <w:hyperlink r:id="rId21" w:history="1">
        <w:r w:rsidR="00AD295A" w:rsidRPr="00AD295A">
          <w:rPr>
            <w:rStyle w:val="Hyperlink"/>
          </w:rPr>
          <w:t>INTPA-SUPPORT-SERVICES@ec.europa.eu</w:t>
        </w:r>
      </w:hyperlink>
      <w:r w:rsidR="00AD295A">
        <w:rPr>
          <w:color w:val="1F497D"/>
        </w:rPr>
        <w:t xml:space="preserve"> </w:t>
      </w:r>
      <w:r>
        <w:rPr>
          <w:b/>
        </w:rPr>
        <w:t>via the online support form in PROSPECT.</w:t>
      </w:r>
    </w:p>
    <w:p w14:paraId="6A8F4D1F" w14:textId="77777777" w:rsidR="008B4806" w:rsidRPr="00BA6979" w:rsidRDefault="008B4806" w:rsidP="000C6B6E">
      <w:pPr>
        <w:pStyle w:val="Guidelines3"/>
        <w:numPr>
          <w:ilvl w:val="2"/>
          <w:numId w:val="22"/>
        </w:numPr>
      </w:pPr>
      <w:bookmarkStart w:id="17" w:name="_Toc125454352"/>
      <w:bookmarkStart w:id="18" w:name="_Toc74830955"/>
      <w:r w:rsidRPr="00BA6979">
        <w:t xml:space="preserve">Concept </w:t>
      </w:r>
      <w:r w:rsidR="000D61C6" w:rsidRPr="00BA6979">
        <w:t>n</w:t>
      </w:r>
      <w:r w:rsidRPr="00BA6979">
        <w:t xml:space="preserve">ote </w:t>
      </w:r>
      <w:bookmarkEnd w:id="17"/>
      <w:r w:rsidR="00DB0B48" w:rsidRPr="00BA6979">
        <w:t>conten</w:t>
      </w:r>
      <w:r w:rsidR="005D7AF3" w:rsidRPr="00BA6979">
        <w:t>t</w:t>
      </w:r>
      <w:bookmarkEnd w:id="18"/>
      <w:r w:rsidR="005D7AF3" w:rsidRPr="00BA6979">
        <w:t xml:space="preserve"> </w:t>
      </w:r>
      <w:r w:rsidRPr="00BA6979">
        <w:t xml:space="preserve"> </w:t>
      </w:r>
    </w:p>
    <w:p w14:paraId="168E9759" w14:textId="77777777" w:rsidR="00DB0B48" w:rsidRPr="00807DAF" w:rsidRDefault="00DB0B48" w:rsidP="00D570FA">
      <w:pPr>
        <w:spacing w:before="240"/>
        <w:rPr>
          <w:color w:val="000000"/>
        </w:rPr>
      </w:pPr>
      <w:r w:rsidRPr="00BA6979">
        <w:t xml:space="preserve">Applications must be submitted </w:t>
      </w:r>
      <w:r w:rsidR="00E94F83" w:rsidRPr="00BA6979">
        <w:t xml:space="preserve">in accordance </w:t>
      </w:r>
      <w:r w:rsidRPr="00BA6979">
        <w:t xml:space="preserve">with the </w:t>
      </w:r>
      <w:r w:rsidR="000D61C6" w:rsidRPr="00BA6979">
        <w:t>c</w:t>
      </w:r>
      <w:r w:rsidRPr="00BA6979">
        <w:t xml:space="preserve">oncept </w:t>
      </w:r>
      <w:r w:rsidR="000D61C6" w:rsidRPr="00BA6979">
        <w:t>n</w:t>
      </w:r>
      <w:r w:rsidRPr="00BA6979">
        <w:t>ote</w:t>
      </w:r>
      <w:r w:rsidR="00F47D23" w:rsidRPr="00BA6979">
        <w:t xml:space="preserve"> instructions</w:t>
      </w:r>
      <w:r w:rsidRPr="00BA6979">
        <w:t xml:space="preserve"> in the </w:t>
      </w:r>
      <w:r w:rsidR="000D61C6" w:rsidRPr="00BA6979">
        <w:t>g</w:t>
      </w:r>
      <w:r w:rsidRPr="00BA6979">
        <w:t xml:space="preserve">rant </w:t>
      </w:r>
      <w:r w:rsidR="000D61C6" w:rsidRPr="00BA6979">
        <w:t>a</w:t>
      </w:r>
      <w:r w:rsidRPr="00BA6979">
        <w:t xml:space="preserve">pplication </w:t>
      </w:r>
      <w:r w:rsidR="000D61C6" w:rsidRPr="00BA6979">
        <w:t>f</w:t>
      </w:r>
      <w:r w:rsidRPr="00BA6979">
        <w:t xml:space="preserve">orm annexed to these </w:t>
      </w:r>
      <w:r w:rsidR="000D61C6" w:rsidRPr="00BA6979">
        <w:t>g</w:t>
      </w:r>
      <w:r w:rsidRPr="00BA6979">
        <w:t xml:space="preserve">uidelines (Annex A). </w:t>
      </w:r>
      <w:r w:rsidR="00DA5A09" w:rsidRPr="00DA5A09">
        <w:t xml:space="preserve">Lead applicants should then keep strictly to the format of the </w:t>
      </w:r>
      <w:r w:rsidR="00DA5A09">
        <w:t>concept note</w:t>
      </w:r>
      <w:r w:rsidR="00DA5A09" w:rsidRPr="00DA5A09">
        <w:t xml:space="preserve"> and fill in the paragraphs and pages in order.</w:t>
      </w:r>
    </w:p>
    <w:p w14:paraId="7750F92F" w14:textId="77777777" w:rsidR="00DB0B48" w:rsidRPr="00AB25DA" w:rsidRDefault="00DB0B48" w:rsidP="0068216F">
      <w:pPr>
        <w:rPr>
          <w:b/>
          <w:color w:val="000000"/>
        </w:rPr>
      </w:pPr>
      <w:r w:rsidRPr="00AB25DA">
        <w:rPr>
          <w:b/>
          <w:color w:val="000000"/>
        </w:rPr>
        <w:t xml:space="preserve">Applicants must apply in </w:t>
      </w:r>
      <w:r w:rsidR="00AB25DA" w:rsidRPr="00AB25DA">
        <w:rPr>
          <w:b/>
          <w:color w:val="000000"/>
        </w:rPr>
        <w:t xml:space="preserve">English. </w:t>
      </w:r>
    </w:p>
    <w:p w14:paraId="787487B1" w14:textId="77777777" w:rsidR="0059137A" w:rsidRPr="00BA6979" w:rsidRDefault="0059137A" w:rsidP="0068216F">
      <w:r w:rsidRPr="00BA6979">
        <w:t>Please note that:</w:t>
      </w:r>
    </w:p>
    <w:p w14:paraId="298688D0" w14:textId="77777777" w:rsidR="00B723AF" w:rsidRPr="00382AEC" w:rsidRDefault="00B723AF" w:rsidP="00BA6979">
      <w:pPr>
        <w:ind w:left="360"/>
      </w:pPr>
      <w:r>
        <w:t xml:space="preserve">1. </w:t>
      </w:r>
      <w:r w:rsidR="00DB0B48" w:rsidRPr="00BA6979">
        <w:t xml:space="preserve">In the </w:t>
      </w:r>
      <w:r w:rsidR="000D61C6" w:rsidRPr="00BA6979">
        <w:t>c</w:t>
      </w:r>
      <w:r w:rsidR="00DB0B48" w:rsidRPr="00BA6979">
        <w:t xml:space="preserve">oncept </w:t>
      </w:r>
      <w:r w:rsidR="000D61C6" w:rsidRPr="00BA6979">
        <w:t>n</w:t>
      </w:r>
      <w:r w:rsidR="00DB0B48" w:rsidRPr="00BA6979">
        <w:t xml:space="preserve">ote, </w:t>
      </w:r>
      <w:r w:rsidR="00B114D9" w:rsidRPr="00BA6979">
        <w:t>lead a</w:t>
      </w:r>
      <w:r w:rsidR="00DB0B48" w:rsidRPr="00BA6979">
        <w:t xml:space="preserve">pplicants must </w:t>
      </w:r>
      <w:r w:rsidR="00E94F83" w:rsidRPr="00BA6979">
        <w:t xml:space="preserve">only </w:t>
      </w:r>
      <w:r w:rsidR="00DB0B48" w:rsidRPr="00BA6979">
        <w:t xml:space="preserve">provide an estimate of </w:t>
      </w:r>
      <w:r w:rsidR="00E94F83" w:rsidRPr="00BA6979">
        <w:t xml:space="preserve">the </w:t>
      </w:r>
      <w:r w:rsidR="002B68A5" w:rsidRPr="00BA6979">
        <w:t xml:space="preserve">requested EU </w:t>
      </w:r>
      <w:r w:rsidR="00E94F83" w:rsidRPr="00BA6979">
        <w:t xml:space="preserve">contribution </w:t>
      </w:r>
      <w:r w:rsidR="002B68A5" w:rsidRPr="00BA6979">
        <w:t xml:space="preserve">as well as </w:t>
      </w:r>
      <w:r w:rsidR="00EE2C5A" w:rsidRPr="00BA6979">
        <w:t xml:space="preserve">an indicative percentage of that contribution in relation to the </w:t>
      </w:r>
      <w:r w:rsidR="00A762B5" w:rsidRPr="00BA6979">
        <w:t xml:space="preserve">eligible costs </w:t>
      </w:r>
      <w:r w:rsidR="00EE2C5A" w:rsidRPr="00BA6979">
        <w:t xml:space="preserve">of the </w:t>
      </w:r>
      <w:r w:rsidR="000D61C6" w:rsidRPr="00BA6979">
        <w:t>a</w:t>
      </w:r>
      <w:r w:rsidR="00EE2C5A" w:rsidRPr="00BA6979">
        <w:t>ction</w:t>
      </w:r>
      <w:r w:rsidR="00DB0B48" w:rsidRPr="00BA6979">
        <w:t xml:space="preserve">. </w:t>
      </w:r>
      <w:r w:rsidR="00A762B5" w:rsidRPr="00BA6979">
        <w:t>A detailed budget is to be submitted</w:t>
      </w:r>
      <w:r w:rsidR="00A762B5" w:rsidRPr="00B723AF">
        <w:t xml:space="preserve"> </w:t>
      </w:r>
      <w:r w:rsidR="00A762B5" w:rsidRPr="00BA6979">
        <w:t>o</w:t>
      </w:r>
      <w:r w:rsidR="00DB0B48" w:rsidRPr="00BA6979">
        <w:t>nly</w:t>
      </w:r>
      <w:r w:rsidR="00AB5CDD" w:rsidRPr="00BA6979">
        <w:t xml:space="preserve"> by</w:t>
      </w:r>
      <w:r w:rsidR="00DB0B48" w:rsidRPr="00BA6979">
        <w:t xml:space="preserve"> the </w:t>
      </w:r>
      <w:r w:rsidR="00B114D9" w:rsidRPr="00BA6979">
        <w:t xml:space="preserve">lead </w:t>
      </w:r>
      <w:r w:rsidR="00DB0B48" w:rsidRPr="00BA6979">
        <w:t>applicant</w:t>
      </w:r>
      <w:r w:rsidR="00D751A1" w:rsidRPr="00BA6979">
        <w:t>s</w:t>
      </w:r>
      <w:r w:rsidR="00DB0B48" w:rsidRPr="00BA6979">
        <w:t xml:space="preserve"> invited to submit a full </w:t>
      </w:r>
      <w:r w:rsidR="006459C5" w:rsidRPr="00BA6979">
        <w:t>application</w:t>
      </w:r>
      <w:r w:rsidR="00DB0B48" w:rsidRPr="00BA6979">
        <w:t xml:space="preserve"> in the second phase</w:t>
      </w:r>
      <w:r w:rsidR="004B244E" w:rsidRPr="00BA6979">
        <w:t>.</w:t>
      </w:r>
      <w:r w:rsidR="00DB0B48" w:rsidRPr="00BA6979">
        <w:t xml:space="preserve"> </w:t>
      </w:r>
      <w:r>
        <w:t xml:space="preserve">2. </w:t>
      </w:r>
      <w:r w:rsidRPr="00382AEC">
        <w:t>The elements outlined in the concept note may not be modified in the full application</w:t>
      </w:r>
      <w:r w:rsidR="00686F88">
        <w:t>, except for the changes described below:</w:t>
      </w:r>
    </w:p>
    <w:p w14:paraId="293B629D" w14:textId="77777777" w:rsidR="00B723AF" w:rsidRPr="00382AEC" w:rsidRDefault="00B723AF" w:rsidP="000C6B6E">
      <w:pPr>
        <w:numPr>
          <w:ilvl w:val="0"/>
          <w:numId w:val="45"/>
        </w:numPr>
        <w:ind w:left="1134" w:hanging="425"/>
      </w:pPr>
      <w:r w:rsidRPr="00382AEC">
        <w:t>The EU contribution may not vary from the initial estimate by more than 20</w:t>
      </w:r>
      <w:r w:rsidRPr="009B208C">
        <w:rPr>
          <w:w w:val="50"/>
        </w:rPr>
        <w:t> </w:t>
      </w:r>
      <w:r w:rsidRPr="00382AEC">
        <w:t>%. Lead applicants are free to adapt the percentage of co-financing required within the minimum and maximum amount and percentages of co-financing, as laid down in these guidelines in Section 1.3.</w:t>
      </w:r>
      <w:r w:rsidRPr="00382AEC">
        <w:rPr>
          <w:iCs/>
          <w:color w:val="1F497D"/>
        </w:rPr>
        <w:t xml:space="preserve"> </w:t>
      </w:r>
    </w:p>
    <w:p w14:paraId="6642ECB6" w14:textId="77777777" w:rsidR="00B723AF" w:rsidRPr="00382AEC" w:rsidRDefault="00B723AF" w:rsidP="000C6B6E">
      <w:pPr>
        <w:numPr>
          <w:ilvl w:val="0"/>
          <w:numId w:val="45"/>
        </w:numPr>
        <w:ind w:left="1134" w:hanging="425"/>
      </w:pPr>
      <w:r w:rsidRPr="00382AEC">
        <w:rPr>
          <w:iCs/>
          <w:color w:val="000000"/>
        </w:rPr>
        <w:t xml:space="preserve">The lead applicant may add, remove or </w:t>
      </w:r>
      <w:r w:rsidRPr="007B1B61">
        <w:rPr>
          <w:iCs/>
          <w:color w:val="000000"/>
        </w:rPr>
        <w:t>replace one or more</w:t>
      </w:r>
      <w:r w:rsidRPr="00382AEC">
        <w:rPr>
          <w:iCs/>
          <w:color w:val="000000"/>
        </w:rPr>
        <w:t xml:space="preserve"> co-applicant</w:t>
      </w:r>
      <w:r w:rsidRPr="007B1B61">
        <w:rPr>
          <w:iCs/>
          <w:color w:val="000000"/>
        </w:rPr>
        <w:t xml:space="preserve">(s) or </w:t>
      </w:r>
      <w:r w:rsidRPr="00382AEC">
        <w:rPr>
          <w:iCs/>
          <w:color w:val="000000"/>
        </w:rPr>
        <w:t xml:space="preserve">affiliated entity </w:t>
      </w:r>
      <w:r w:rsidRPr="007B1B61">
        <w:rPr>
          <w:iCs/>
          <w:color w:val="000000"/>
        </w:rPr>
        <w:t>(ies)</w:t>
      </w:r>
      <w:r w:rsidR="00686F88">
        <w:rPr>
          <w:iCs/>
          <w:color w:val="000000"/>
        </w:rPr>
        <w:t xml:space="preserve"> </w:t>
      </w:r>
      <w:r w:rsidRPr="00382AEC">
        <w:rPr>
          <w:iCs/>
          <w:color w:val="000000"/>
        </w:rPr>
        <w:t xml:space="preserve">only in duly justified cases. </w:t>
      </w:r>
    </w:p>
    <w:p w14:paraId="307FED7E" w14:textId="77777777" w:rsidR="00B723AF" w:rsidRPr="00382AEC" w:rsidRDefault="00B723AF" w:rsidP="000C6B6E">
      <w:pPr>
        <w:numPr>
          <w:ilvl w:val="0"/>
          <w:numId w:val="45"/>
        </w:numPr>
        <w:ind w:left="1134" w:hanging="425"/>
      </w:pPr>
      <w:r w:rsidRPr="00382AEC">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AD295A">
        <w:rPr>
          <w:iCs/>
          <w:color w:val="000000"/>
        </w:rPr>
        <w:t>,</w:t>
      </w:r>
      <w:r w:rsidRPr="00382AEC">
        <w:rPr>
          <w:iCs/>
          <w:color w:val="000000"/>
        </w:rPr>
        <w:t xml:space="preserve"> the duration must remain within the limits imposed by the guidelines for applicants. </w:t>
      </w:r>
      <w:r w:rsidR="006264EC" w:rsidRPr="00354676">
        <w:t>Own contributions by the applicants can be replaced by other donors' contributions at any time</w:t>
      </w:r>
      <w:r w:rsidR="006264EC">
        <w:t>.</w:t>
      </w:r>
    </w:p>
    <w:p w14:paraId="36C6B96A" w14:textId="77777777" w:rsidR="00B723AF" w:rsidRPr="00382AEC" w:rsidRDefault="00B723AF" w:rsidP="00B723AF">
      <w:pPr>
        <w:rPr>
          <w:b/>
        </w:rPr>
      </w:pPr>
      <w:r w:rsidRPr="00382AEC">
        <w:rPr>
          <w:b/>
          <w:iCs/>
          <w:color w:val="000000"/>
        </w:rPr>
        <w:t>An explanation/justification of the relevant replacements/a</w:t>
      </w:r>
      <w:r w:rsidRPr="007B1B61">
        <w:rPr>
          <w:b/>
          <w:iCs/>
          <w:color w:val="000000"/>
        </w:rPr>
        <w:t xml:space="preserve">djustments shall be included in </w:t>
      </w:r>
      <w:r w:rsidR="00442961">
        <w:rPr>
          <w:b/>
          <w:iCs/>
          <w:color w:val="000000"/>
        </w:rPr>
        <w:t xml:space="preserve">Annex A.2 </w:t>
      </w:r>
      <w:r w:rsidR="00AD295A">
        <w:rPr>
          <w:b/>
          <w:iCs/>
          <w:color w:val="000000"/>
        </w:rPr>
        <w:t>– I</w:t>
      </w:r>
      <w:r w:rsidRPr="007B1B61">
        <w:rPr>
          <w:b/>
          <w:iCs/>
          <w:color w:val="000000"/>
        </w:rPr>
        <w:t xml:space="preserve">nstructions for drafting </w:t>
      </w:r>
      <w:r>
        <w:rPr>
          <w:b/>
          <w:iCs/>
          <w:color w:val="000000"/>
        </w:rPr>
        <w:t>the Full Application</w:t>
      </w:r>
      <w:r w:rsidR="00442961">
        <w:rPr>
          <w:b/>
          <w:iCs/>
          <w:color w:val="000000"/>
        </w:rPr>
        <w:t>, section 2.1.1, point viii</w:t>
      </w:r>
      <w:r>
        <w:rPr>
          <w:b/>
          <w:iCs/>
          <w:color w:val="000000"/>
        </w:rPr>
        <w:t xml:space="preserve">. </w:t>
      </w:r>
      <w:r w:rsidRPr="00382AEC">
        <w:rPr>
          <w:b/>
          <w:iCs/>
        </w:rPr>
        <w:t xml:space="preserve">Should the explanation/justification not be accepted by the </w:t>
      </w:r>
      <w:r w:rsidR="00F925A3">
        <w:rPr>
          <w:b/>
          <w:iCs/>
        </w:rPr>
        <w:t>e</w:t>
      </w:r>
      <w:r w:rsidRPr="00382AEC">
        <w:rPr>
          <w:b/>
          <w:iCs/>
        </w:rPr>
        <w:t xml:space="preserve">valuation </w:t>
      </w:r>
      <w:r w:rsidR="00F925A3">
        <w:rPr>
          <w:b/>
          <w:iCs/>
        </w:rPr>
        <w:t>c</w:t>
      </w:r>
      <w:r w:rsidRPr="00382AEC">
        <w:rPr>
          <w:b/>
          <w:iCs/>
        </w:rPr>
        <w:t>ommittee, the proposal may be rejected on that sole basis.</w:t>
      </w:r>
    </w:p>
    <w:p w14:paraId="00C3EBA8" w14:textId="77777777" w:rsidR="0059137A" w:rsidRPr="00BA6979" w:rsidRDefault="002B68A5" w:rsidP="00BA6979">
      <w:pPr>
        <w:rPr>
          <w:color w:val="000000"/>
          <w:lang w:eastAsia="en-GB"/>
        </w:rPr>
      </w:pPr>
      <w:r w:rsidRPr="00BA6979">
        <w:rPr>
          <w:color w:val="000000"/>
          <w:lang w:eastAsia="en-GB"/>
        </w:rPr>
        <w:t>O</w:t>
      </w:r>
      <w:r w:rsidR="0059137A" w:rsidRPr="00BA6979">
        <w:rPr>
          <w:color w:val="000000"/>
          <w:lang w:eastAsia="en-GB"/>
        </w:rPr>
        <w:t>nly the concept note form will be evaluated. It is therefore of utmost importance that this document contains ALL relevant information concerning the action. No additional annexes should be sent.</w:t>
      </w:r>
    </w:p>
    <w:p w14:paraId="77343ED4" w14:textId="77777777" w:rsidR="00D122E9" w:rsidRPr="00DB5286" w:rsidRDefault="00D122E9" w:rsidP="00D122E9">
      <w:pPr>
        <w:rPr>
          <w:color w:val="000000"/>
        </w:rPr>
      </w:pPr>
      <w:r w:rsidRPr="00DB5286">
        <w:lastRenderedPageBreak/>
        <w:t xml:space="preserve">Please complete the </w:t>
      </w:r>
      <w:r w:rsidR="00A66ADE">
        <w:t>concept note</w:t>
      </w:r>
      <w:r w:rsidRPr="00DB5286">
        <w:t xml:space="preserve"> carefully and as clearly as possible so that it can be assessed properly.</w:t>
      </w:r>
      <w:r w:rsidRPr="00DB5286">
        <w:rPr>
          <w:color w:val="000000"/>
        </w:rPr>
        <w:t xml:space="preserve"> </w:t>
      </w:r>
    </w:p>
    <w:p w14:paraId="2A5B5111" w14:textId="77777777" w:rsidR="00DB0B48" w:rsidRPr="00BA6979" w:rsidRDefault="00DB0B48" w:rsidP="0068216F">
      <w:pPr>
        <w:rPr>
          <w:color w:val="000000"/>
        </w:rPr>
      </w:pPr>
      <w:r w:rsidRPr="00BA6979">
        <w:rPr>
          <w:color w:val="000000"/>
        </w:rPr>
        <w:t xml:space="preserve">Any error or major discrepancy related to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 xml:space="preserve">ote </w:t>
      </w:r>
      <w:r w:rsidR="002A0BA0" w:rsidRPr="00BA6979">
        <w:rPr>
          <w:color w:val="000000"/>
        </w:rPr>
        <w:t xml:space="preserve">instructions </w:t>
      </w:r>
      <w:r w:rsidRPr="00BA6979">
        <w:rPr>
          <w:color w:val="000000"/>
        </w:rPr>
        <w:t xml:space="preserve">may lead to the rejection of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ote.</w:t>
      </w:r>
      <w:r w:rsidR="00D122E9">
        <w:rPr>
          <w:color w:val="000000"/>
        </w:rPr>
        <w:t xml:space="preserve"> </w:t>
      </w:r>
    </w:p>
    <w:p w14:paraId="0C41B68C" w14:textId="77777777" w:rsidR="00DB0B48" w:rsidRPr="00BA6979" w:rsidRDefault="00DB0B48" w:rsidP="0068216F">
      <w:r w:rsidRPr="00BA6979">
        <w:rPr>
          <w:color w:val="000000"/>
        </w:rPr>
        <w:t xml:space="preserve">Clarifications will only be requested when information provided is </w:t>
      </w:r>
      <w:r w:rsidR="006E09FB" w:rsidRPr="00BA6979">
        <w:rPr>
          <w:color w:val="000000"/>
        </w:rPr>
        <w:t>not sufficient to conduct</w:t>
      </w:r>
      <w:r w:rsidRPr="00BA6979">
        <w:rPr>
          <w:color w:val="000000"/>
        </w:rPr>
        <w:t xml:space="preserve"> an objective assessment. </w:t>
      </w:r>
    </w:p>
    <w:p w14:paraId="5004C345" w14:textId="77777777" w:rsidR="008B4806" w:rsidRPr="00BA6979" w:rsidRDefault="008B4806" w:rsidP="000C6B6E">
      <w:pPr>
        <w:pStyle w:val="Guidelines3"/>
        <w:numPr>
          <w:ilvl w:val="2"/>
          <w:numId w:val="22"/>
        </w:numPr>
      </w:pPr>
      <w:bookmarkStart w:id="19" w:name="_Toc125454353"/>
      <w:bookmarkStart w:id="20" w:name="_Toc74830957"/>
      <w:r w:rsidRPr="00BA6979">
        <w:t>Where and how to send</w:t>
      </w:r>
      <w:r w:rsidR="000D61C6" w:rsidRPr="00BA6979">
        <w:t xml:space="preserve"> c</w:t>
      </w:r>
      <w:r w:rsidRPr="00BA6979">
        <w:t xml:space="preserve">oncept </w:t>
      </w:r>
      <w:r w:rsidR="000D61C6" w:rsidRPr="00BA6979">
        <w:t>n</w:t>
      </w:r>
      <w:r w:rsidRPr="00BA6979">
        <w:t>otes</w:t>
      </w:r>
      <w:bookmarkEnd w:id="19"/>
      <w:bookmarkEnd w:id="20"/>
    </w:p>
    <w:p w14:paraId="61C40090" w14:textId="77777777" w:rsidR="00BF389A" w:rsidRDefault="00BF389A" w:rsidP="00BF389A">
      <w:pPr>
        <w:spacing w:before="240"/>
      </w:pPr>
      <w:r>
        <w:t xml:space="preserve">The concept note together </w:t>
      </w:r>
      <w:r w:rsidR="00465AA9">
        <w:t xml:space="preserve">with </w:t>
      </w:r>
      <w:r>
        <w:t xml:space="preserve">the declaration by the lead applicant (Annex A.1 section 2) </w:t>
      </w:r>
      <w:r w:rsidRPr="00A73F08">
        <w:rPr>
          <w:b/>
        </w:rPr>
        <w:t>must</w:t>
      </w:r>
      <w:r>
        <w:t xml:space="preserve"> </w:t>
      </w:r>
      <w:r w:rsidRPr="00A73F08">
        <w:rPr>
          <w:b/>
        </w:rPr>
        <w:t>be submitted online</w:t>
      </w:r>
      <w:r>
        <w:t xml:space="preserve"> </w:t>
      </w:r>
      <w:r w:rsidRPr="00A73F08">
        <w:rPr>
          <w:b/>
        </w:rPr>
        <w:t>via PROSPECT</w:t>
      </w:r>
      <w:r>
        <w:t xml:space="preserve"> </w:t>
      </w:r>
      <w:hyperlink r:id="rId22" w:history="1">
        <w:r w:rsidR="00F874BB" w:rsidRPr="00556E3A">
          <w:rPr>
            <w:rStyle w:val="Hyperlink"/>
          </w:rPr>
          <w:t>https://webgate.ec.europa.eu/prospect</w:t>
        </w:r>
      </w:hyperlink>
      <w:r w:rsidR="00F874BB">
        <w:t xml:space="preserve">  </w:t>
      </w:r>
      <w:r>
        <w:t>following the instructions given in the PROSPECT user manual.</w:t>
      </w:r>
    </w:p>
    <w:p w14:paraId="37566DA1" w14:textId="77777777" w:rsidR="00BF389A" w:rsidRDefault="00BF389A" w:rsidP="00BA6979">
      <w:pPr>
        <w:pStyle w:val="Default"/>
        <w:jc w:val="both"/>
        <w:rPr>
          <w:sz w:val="22"/>
          <w:szCs w:val="22"/>
        </w:rPr>
      </w:pPr>
      <w:r>
        <w:rPr>
          <w:sz w:val="22"/>
          <w:szCs w:val="22"/>
        </w:rPr>
        <w:t xml:space="preserve">Upon submission of a concept note online, the lead applicant will receive an automatic confirmation of receipt in its PROSPECT profile. </w:t>
      </w:r>
    </w:p>
    <w:p w14:paraId="09B880C0" w14:textId="77777777" w:rsidR="00BB62BE" w:rsidRPr="00A73F08" w:rsidRDefault="00BB62BE" w:rsidP="00BA6979">
      <w:pPr>
        <w:pStyle w:val="Default"/>
        <w:jc w:val="both"/>
        <w:rPr>
          <w:sz w:val="22"/>
          <w:szCs w:val="22"/>
        </w:rPr>
      </w:pPr>
    </w:p>
    <w:p w14:paraId="062FEF44" w14:textId="77777777" w:rsidR="00BF389A" w:rsidRPr="0020704F" w:rsidRDefault="00BF389A" w:rsidP="00BF389A">
      <w:r>
        <w:rPr>
          <w:b/>
          <w:u w:val="single"/>
        </w:rPr>
        <w:t>Please note that i</w:t>
      </w:r>
      <w:r w:rsidRPr="00F624A2">
        <w:rPr>
          <w:b/>
          <w:u w:val="single"/>
        </w:rPr>
        <w:t xml:space="preserve">ncomplete </w:t>
      </w:r>
      <w:r>
        <w:rPr>
          <w:b/>
          <w:u w:val="single"/>
        </w:rPr>
        <w:t>c</w:t>
      </w:r>
      <w:r w:rsidRPr="00F624A2">
        <w:rPr>
          <w:b/>
          <w:u w:val="single"/>
        </w:rPr>
        <w:t xml:space="preserve">oncept </w:t>
      </w:r>
      <w:r>
        <w:rPr>
          <w:b/>
          <w:u w:val="single"/>
        </w:rPr>
        <w:t>n</w:t>
      </w:r>
      <w:r w:rsidRPr="00F624A2">
        <w:rPr>
          <w:b/>
          <w:u w:val="single"/>
        </w:rPr>
        <w:t>otes may be rejected</w:t>
      </w:r>
      <w:r w:rsidRPr="00C0414D">
        <w:rPr>
          <w:b/>
        </w:rPr>
        <w:t>.</w:t>
      </w:r>
      <w:r w:rsidRPr="00C0414D">
        <w:t xml:space="preserve"> Lead </w:t>
      </w:r>
      <w:r>
        <w:t>a</w:t>
      </w:r>
      <w:r w:rsidRPr="00564F01">
        <w:t xml:space="preserve">pplicants </w:t>
      </w:r>
      <w:r>
        <w:t xml:space="preserve">are advised to </w:t>
      </w:r>
      <w:r w:rsidRPr="00564F01">
        <w:t xml:space="preserve">verify that their </w:t>
      </w:r>
      <w:r>
        <w:t>c</w:t>
      </w:r>
      <w:r w:rsidRPr="00564F01">
        <w:t xml:space="preserve">oncept </w:t>
      </w:r>
      <w:r>
        <w:t>n</w:t>
      </w:r>
      <w:r w:rsidRPr="00564F01">
        <w:t xml:space="preserve">ote is complete by using the </w:t>
      </w:r>
      <w:r>
        <w:t>c</w:t>
      </w:r>
      <w:r w:rsidRPr="00C0414D">
        <w:t>hecklist</w:t>
      </w:r>
      <w:r>
        <w:t xml:space="preserve"> f</w:t>
      </w:r>
      <w:r w:rsidRPr="00564F01">
        <w:t xml:space="preserve">or </w:t>
      </w:r>
      <w:r>
        <w:t>c</w:t>
      </w:r>
      <w:r w:rsidRPr="00564F01">
        <w:t xml:space="preserve">oncept </w:t>
      </w:r>
      <w:r>
        <w:t>n</w:t>
      </w:r>
      <w:r w:rsidRPr="00564F01">
        <w:t>ote (Annex A.1</w:t>
      </w:r>
      <w:r>
        <w:t>, Instructions</w:t>
      </w:r>
      <w:r w:rsidRPr="00564F01">
        <w:t>).</w:t>
      </w:r>
    </w:p>
    <w:p w14:paraId="77FAA8F0" w14:textId="77777777" w:rsidR="008B4806" w:rsidRPr="00BA6979" w:rsidRDefault="008B4806" w:rsidP="000C6B6E">
      <w:pPr>
        <w:pStyle w:val="Guidelines3"/>
        <w:numPr>
          <w:ilvl w:val="2"/>
          <w:numId w:val="22"/>
        </w:numPr>
      </w:pPr>
      <w:bookmarkStart w:id="21" w:name="_Toc125454354"/>
      <w:bookmarkStart w:id="22" w:name="_Toc74830958"/>
      <w:r w:rsidRPr="00BA6979">
        <w:t xml:space="preserve">Deadline for </w:t>
      </w:r>
      <w:r w:rsidR="005C3B40" w:rsidRPr="00BA6979">
        <w:t xml:space="preserve">submission </w:t>
      </w:r>
      <w:r w:rsidRPr="00BA6979">
        <w:t xml:space="preserve">of </w:t>
      </w:r>
      <w:r w:rsidR="005A0945" w:rsidRPr="00BA6979">
        <w:t>c</w:t>
      </w:r>
      <w:r w:rsidRPr="00BA6979">
        <w:t xml:space="preserve">oncept </w:t>
      </w:r>
      <w:r w:rsidR="005A0945" w:rsidRPr="00BA6979">
        <w:t>n</w:t>
      </w:r>
      <w:r w:rsidRPr="00BA6979">
        <w:t>otes</w:t>
      </w:r>
      <w:bookmarkEnd w:id="21"/>
      <w:bookmarkEnd w:id="22"/>
      <w:r w:rsidRPr="00BA6979">
        <w:t xml:space="preserve"> </w:t>
      </w:r>
    </w:p>
    <w:p w14:paraId="663009F4" w14:textId="77777777" w:rsidR="00636D85" w:rsidRDefault="00E72707" w:rsidP="00E72707">
      <w:pPr>
        <w:spacing w:before="240"/>
      </w:pPr>
      <w:r w:rsidRPr="00FE05D4">
        <w:t xml:space="preserve">The deadline for the submission of </w:t>
      </w:r>
      <w:r>
        <w:t>concept notes</w:t>
      </w:r>
      <w:r w:rsidRPr="00FE05D4">
        <w:t xml:space="preserve"> is</w:t>
      </w:r>
      <w:r w:rsidRPr="00C93603">
        <w:t xml:space="preserve"> </w:t>
      </w:r>
      <w:r w:rsidR="00A55504">
        <w:rPr>
          <w:b/>
        </w:rPr>
        <w:t>21</w:t>
      </w:r>
      <w:r w:rsidRPr="00CD6579">
        <w:rPr>
          <w:b/>
        </w:rPr>
        <w:t>/</w:t>
      </w:r>
      <w:r w:rsidR="00A55504">
        <w:rPr>
          <w:b/>
        </w:rPr>
        <w:t>03</w:t>
      </w:r>
      <w:r w:rsidRPr="00CD6579">
        <w:rPr>
          <w:b/>
        </w:rPr>
        <w:t>/2023 at 12:00</w:t>
      </w:r>
      <w:r w:rsidRPr="00C93603">
        <w:t xml:space="preserve"> (Brussels date and time).  </w:t>
      </w:r>
      <w:r w:rsidRPr="0040468C">
        <w:rPr>
          <w:szCs w:val="32"/>
        </w:rPr>
        <w:t>In order to convert this deadline to local time you can use an</w:t>
      </w:r>
      <w:r>
        <w:rPr>
          <w:szCs w:val="32"/>
        </w:rPr>
        <w:t>y</w:t>
      </w:r>
      <w:r w:rsidRPr="0040468C">
        <w:rPr>
          <w:szCs w:val="32"/>
        </w:rPr>
        <w:t xml:space="preserve"> online time converter tool that takes into account timezones and winter/summer time changes </w:t>
      </w:r>
      <w:r>
        <w:rPr>
          <w:szCs w:val="32"/>
        </w:rPr>
        <w:t>(example available</w:t>
      </w:r>
      <w:r w:rsidRPr="005F491D">
        <w:rPr>
          <w:b/>
          <w:szCs w:val="32"/>
        </w:rPr>
        <w:t xml:space="preserve"> </w:t>
      </w:r>
      <w:hyperlink r:id="rId23" w:history="1">
        <w:r w:rsidRPr="00493B68">
          <w:rPr>
            <w:rStyle w:val="Hyperlink"/>
            <w:b/>
            <w:szCs w:val="32"/>
          </w:rPr>
          <w:t>here</w:t>
        </w:r>
      </w:hyperlink>
      <w:r w:rsidR="00493B68" w:rsidRPr="00BA6979">
        <w:rPr>
          <w:szCs w:val="32"/>
        </w:rPr>
        <w:t>)</w:t>
      </w:r>
      <w:r w:rsidR="003D61D2">
        <w:rPr>
          <w:b/>
          <w:szCs w:val="32"/>
        </w:rPr>
        <w:t>.</w:t>
      </w:r>
      <w:r w:rsidRPr="0040468C">
        <w:rPr>
          <w:b/>
        </w:rPr>
        <w:t xml:space="preserve">The </w:t>
      </w:r>
      <w:r>
        <w:rPr>
          <w:b/>
        </w:rPr>
        <w:t>lead a</w:t>
      </w:r>
      <w:r w:rsidRPr="0040468C">
        <w:rPr>
          <w:b/>
        </w:rPr>
        <w:t>pplicant is strongly advised not to wait until the last day to submit</w:t>
      </w:r>
      <w:r w:rsidRPr="00FE05D4">
        <w:t xml:space="preserve"> </w:t>
      </w:r>
      <w:r>
        <w:t>its</w:t>
      </w:r>
      <w:r w:rsidRPr="00FE05D4">
        <w:t xml:space="preserve"> </w:t>
      </w:r>
      <w:r>
        <w:t>c</w:t>
      </w:r>
      <w:r w:rsidRPr="00FE05D4">
        <w:t xml:space="preserve">oncept </w:t>
      </w:r>
      <w:r>
        <w:t>n</w:t>
      </w:r>
      <w:r w:rsidRPr="00FE05D4">
        <w:t xml:space="preserve">ote, since heavy Internet traffic or a fault with the Internet connection (including electricity failure, etc.) could lead to difficulties in submission. The </w:t>
      </w:r>
      <w:r w:rsidR="003F667F">
        <w:t>c</w:t>
      </w:r>
      <w:r w:rsidR="003F667F" w:rsidRPr="00FE05D4">
        <w:t>ont</w:t>
      </w:r>
      <w:r w:rsidR="00465AA9">
        <w:t>r</w:t>
      </w:r>
      <w:r w:rsidR="003F667F" w:rsidRPr="00FE05D4">
        <w:t xml:space="preserve">acting </w:t>
      </w:r>
      <w:r w:rsidR="003F667F">
        <w:t>a</w:t>
      </w:r>
      <w:r w:rsidR="003F667F" w:rsidRPr="00FE05D4">
        <w:t xml:space="preserve">uthority </w:t>
      </w:r>
      <w:r w:rsidRPr="00FE05D4">
        <w:t>cannot be held responsible for any delay due to such afore-mentioned difficulties</w:t>
      </w:r>
      <w:r w:rsidRPr="00BA1231">
        <w:t>.</w:t>
      </w:r>
    </w:p>
    <w:p w14:paraId="5BFABEC3" w14:textId="77777777" w:rsidR="00B41A93" w:rsidRDefault="00E72707" w:rsidP="003F667F">
      <w:pPr>
        <w:spacing w:before="240"/>
        <w:rPr>
          <w:lang w:bidi="kn-IN"/>
        </w:rPr>
      </w:pPr>
      <w:r w:rsidRPr="00FE05D4">
        <w:t xml:space="preserve">Any </w:t>
      </w:r>
      <w:r>
        <w:t>c</w:t>
      </w:r>
      <w:r w:rsidRPr="00FE05D4">
        <w:t xml:space="preserve">oncept </w:t>
      </w:r>
      <w:r>
        <w:t>n</w:t>
      </w:r>
      <w:r w:rsidRPr="00FE05D4">
        <w:t>ote submitted after the deadline will be rejected.</w:t>
      </w:r>
    </w:p>
    <w:p w14:paraId="3D7538F9" w14:textId="77777777" w:rsidR="008B4806" w:rsidRPr="00BA6979" w:rsidRDefault="008B4806" w:rsidP="000C6B6E">
      <w:pPr>
        <w:pStyle w:val="Guidelines3"/>
        <w:numPr>
          <w:ilvl w:val="2"/>
          <w:numId w:val="22"/>
        </w:numPr>
      </w:pPr>
      <w:bookmarkStart w:id="23" w:name="_Toc125454355"/>
      <w:bookmarkStart w:id="24" w:name="_Toc74830959"/>
      <w:r w:rsidRPr="00BA6979">
        <w:t>Further information</w:t>
      </w:r>
      <w:bookmarkEnd w:id="23"/>
      <w:r w:rsidR="00CF7BEF" w:rsidRPr="00BA6979">
        <w:t xml:space="preserve"> </w:t>
      </w:r>
      <w:r w:rsidR="00E3173F" w:rsidRPr="00BA6979">
        <w:t xml:space="preserve">about </w:t>
      </w:r>
      <w:r w:rsidR="005A0945" w:rsidRPr="00BA6979">
        <w:t>c</w:t>
      </w:r>
      <w:r w:rsidR="00CF7BEF" w:rsidRPr="00BA6979">
        <w:t xml:space="preserve">oncept </w:t>
      </w:r>
      <w:r w:rsidR="005A0945" w:rsidRPr="00BA6979">
        <w:t>n</w:t>
      </w:r>
      <w:r w:rsidR="00CF7BEF" w:rsidRPr="00BA6979">
        <w:t>ote</w:t>
      </w:r>
      <w:r w:rsidR="00CB6E77" w:rsidRPr="00BA6979">
        <w:t>s</w:t>
      </w:r>
      <w:bookmarkEnd w:id="24"/>
    </w:p>
    <w:p w14:paraId="55178524" w14:textId="77777777" w:rsidR="00CD6579" w:rsidRDefault="00CD6579" w:rsidP="0068216F"/>
    <w:p w14:paraId="025BAA5F" w14:textId="77777777" w:rsidR="008B4806" w:rsidRPr="00BA6979" w:rsidRDefault="008B4806" w:rsidP="0068216F">
      <w:r w:rsidRPr="00BA6979">
        <w:t xml:space="preserve">Questions may be sent by e-mail  no later than 21 days before the deadline for the </w:t>
      </w:r>
      <w:r w:rsidR="00934768" w:rsidRPr="00BA6979">
        <w:t>submission</w:t>
      </w:r>
      <w:r w:rsidRPr="00BA6979">
        <w:t xml:space="preserve"> of </w:t>
      </w:r>
      <w:r w:rsidR="005A0945" w:rsidRPr="00BA6979">
        <w:t>c</w:t>
      </w:r>
      <w:r w:rsidRPr="00BA6979">
        <w:t xml:space="preserve">oncept </w:t>
      </w:r>
      <w:r w:rsidR="005A0945" w:rsidRPr="00BA6979">
        <w:t>n</w:t>
      </w:r>
      <w:r w:rsidRPr="00BA6979">
        <w:t>otes to the address(es)</w:t>
      </w:r>
      <w:r w:rsidR="00023576" w:rsidRPr="00BA6979">
        <w:t xml:space="preserve"> below</w:t>
      </w:r>
      <w:r w:rsidRPr="00BA6979">
        <w:t xml:space="preserve">, indicating clearly the reference of the </w:t>
      </w:r>
      <w:r w:rsidR="005A0945" w:rsidRPr="00BA6979">
        <w:t>c</w:t>
      </w:r>
      <w:r w:rsidR="001D0C7B" w:rsidRPr="00BA6979">
        <w:t xml:space="preserve">all for </w:t>
      </w:r>
      <w:r w:rsidR="005A0945" w:rsidRPr="00BA6979">
        <w:t>p</w:t>
      </w:r>
      <w:r w:rsidR="001D0C7B" w:rsidRPr="00BA6979">
        <w:t>roposals</w:t>
      </w:r>
      <w:r w:rsidRPr="00BA6979">
        <w:t>:</w:t>
      </w:r>
    </w:p>
    <w:p w14:paraId="11A3AE65" w14:textId="77777777" w:rsidR="008B4806" w:rsidRPr="00B723AF" w:rsidRDefault="008B4806" w:rsidP="00CD6579">
      <w:pPr>
        <w:ind w:left="567"/>
      </w:pPr>
      <w:r w:rsidRPr="00BA6979">
        <w:t xml:space="preserve">E-mail address: </w:t>
      </w:r>
      <w:r w:rsidR="00ED623A" w:rsidRPr="00B723AF">
        <w:rPr>
          <w:b/>
          <w:noProof/>
          <w:szCs w:val="22"/>
        </w:rPr>
        <w:t>DELEGATION-BOSNIA-AND-HERZEGOVINA-CFP@eeas.europa.eu</w:t>
      </w:r>
    </w:p>
    <w:p w14:paraId="4F660ECB" w14:textId="77777777" w:rsidR="002128D0" w:rsidRPr="00BA6979" w:rsidRDefault="002128D0" w:rsidP="0068216F">
      <w:r w:rsidRPr="00BA6979">
        <w:t xml:space="preserve">The </w:t>
      </w:r>
      <w:r w:rsidR="00AA0B45" w:rsidRPr="00BA6979">
        <w:t>c</w:t>
      </w:r>
      <w:r w:rsidRPr="00BA6979">
        <w:t xml:space="preserve">ontracting </w:t>
      </w:r>
      <w:r w:rsidR="00AA0B45" w:rsidRPr="00BA6979">
        <w:t>a</w:t>
      </w:r>
      <w:r w:rsidRPr="00BA6979">
        <w:t>uthority has no obligation to provide clarifications</w:t>
      </w:r>
      <w:r w:rsidR="007C4720" w:rsidRPr="00BA6979">
        <w:t xml:space="preserve"> to questions received </w:t>
      </w:r>
      <w:r w:rsidRPr="00BA6979">
        <w:t>after this date.</w:t>
      </w:r>
    </w:p>
    <w:p w14:paraId="195251C6" w14:textId="77777777" w:rsidR="008B4806" w:rsidRPr="00BA6979" w:rsidRDefault="008B4806" w:rsidP="0068216F">
      <w:r w:rsidRPr="00BA6979">
        <w:t xml:space="preserve">Replies will be given no later than 11 days before the deadline for </w:t>
      </w:r>
      <w:r w:rsidR="00CA6D19" w:rsidRPr="00BA6979">
        <w:t xml:space="preserve">submission </w:t>
      </w:r>
      <w:r w:rsidRPr="00BA6979">
        <w:t xml:space="preserve">of </w:t>
      </w:r>
      <w:r w:rsidR="005A0945" w:rsidRPr="00BA6979">
        <w:t>c</w:t>
      </w:r>
      <w:r w:rsidRPr="00BA6979">
        <w:t xml:space="preserve">oncept </w:t>
      </w:r>
      <w:r w:rsidR="005A0945" w:rsidRPr="00BA6979">
        <w:t>n</w:t>
      </w:r>
      <w:r w:rsidRPr="00BA6979">
        <w:t xml:space="preserve">otes. </w:t>
      </w:r>
    </w:p>
    <w:p w14:paraId="0617CC1C" w14:textId="77777777" w:rsidR="008B4806" w:rsidRPr="00BA6979" w:rsidRDefault="00023576" w:rsidP="0068216F">
      <w:r w:rsidRPr="00BA6979">
        <w:t>To ensure</w:t>
      </w:r>
      <w:r w:rsidR="008B4806" w:rsidRPr="00BA6979">
        <w:t xml:space="preserve"> equal treatment of applicants, the </w:t>
      </w:r>
      <w:r w:rsidR="005A0945" w:rsidRPr="00BA6979">
        <w:t>c</w:t>
      </w:r>
      <w:r w:rsidR="008B4806" w:rsidRPr="00BA6979">
        <w:t xml:space="preserve">ontracting </w:t>
      </w:r>
      <w:r w:rsidR="005A0945" w:rsidRPr="00BA6979">
        <w:t>a</w:t>
      </w:r>
      <w:r w:rsidR="008B4806" w:rsidRPr="00BA6979">
        <w:t xml:space="preserve">uthority cannot give a prior opinion on the eligibility of </w:t>
      </w:r>
      <w:r w:rsidR="00B114D9" w:rsidRPr="00BA6979">
        <w:t>lead a</w:t>
      </w:r>
      <w:r w:rsidR="008B4806" w:rsidRPr="00BA6979">
        <w:t>pplicant</w:t>
      </w:r>
      <w:r w:rsidR="009901E5" w:rsidRPr="00BA6979">
        <w:t>s</w:t>
      </w:r>
      <w:r w:rsidR="008B4806" w:rsidRPr="00BA6979">
        <w:t xml:space="preserve">, </w:t>
      </w:r>
      <w:r w:rsidR="005A0945" w:rsidRPr="00BA6979">
        <w:t>c</w:t>
      </w:r>
      <w:r w:rsidR="00C662CC" w:rsidRPr="00BA6979">
        <w:t xml:space="preserve">o-applicants, </w:t>
      </w:r>
      <w:r w:rsidR="009901E5" w:rsidRPr="00BA6979">
        <w:t>affiliated entity(ies)</w:t>
      </w:r>
      <w:r w:rsidR="008B12C7" w:rsidRPr="00BA6979">
        <w:t>,</w:t>
      </w:r>
      <w:r w:rsidR="008B4806" w:rsidRPr="00BA6979">
        <w:t xml:space="preserve"> </w:t>
      </w:r>
      <w:r w:rsidR="0068216F" w:rsidRPr="00BA6979">
        <w:t>an</w:t>
      </w:r>
      <w:r w:rsidR="008B4806" w:rsidRPr="00BA6979">
        <w:t xml:space="preserve"> action</w:t>
      </w:r>
      <w:r w:rsidR="008B12C7" w:rsidRPr="00BA6979">
        <w:t xml:space="preserve"> or specific activities</w:t>
      </w:r>
      <w:r w:rsidR="008B4806" w:rsidRPr="00BA6979">
        <w:t>.</w:t>
      </w:r>
    </w:p>
    <w:p w14:paraId="59FE03F8" w14:textId="77777777" w:rsidR="002128D0" w:rsidRDefault="00C52EA8" w:rsidP="0068216F">
      <w:r w:rsidRPr="00BA6979">
        <w:t xml:space="preserve">No individual replies will be given to questions. All questions and answers as well as other important notices to applicants during the course of the evaluation procedure </w:t>
      </w:r>
      <w:r w:rsidR="005649CD" w:rsidRPr="00BA6979">
        <w:t xml:space="preserve">will </w:t>
      </w:r>
      <w:r w:rsidR="008B4806" w:rsidRPr="00BA6979">
        <w:t>be published on the</w:t>
      </w:r>
      <w:r w:rsidR="001249D9" w:rsidRPr="00BA6979">
        <w:t xml:space="preserve"> </w:t>
      </w:r>
      <w:r w:rsidR="003956DF" w:rsidRPr="00BA6979">
        <w:t>website</w:t>
      </w:r>
      <w:r w:rsidR="001249D9" w:rsidRPr="00BA6979">
        <w:t xml:space="preserve"> </w:t>
      </w:r>
      <w:r w:rsidR="00832ACF">
        <w:rPr>
          <w:szCs w:val="22"/>
        </w:rPr>
        <w:t xml:space="preserve">where the call was published: website </w:t>
      </w:r>
      <w:r w:rsidR="001249D9" w:rsidRPr="00BA6979">
        <w:t>of DG International</w:t>
      </w:r>
      <w:r w:rsidR="00967B34">
        <w:t xml:space="preserve"> Partnerships</w:t>
      </w:r>
      <w:r w:rsidR="003956DF" w:rsidRPr="00BA6979">
        <w:t xml:space="preserve"> </w:t>
      </w:r>
      <w:hyperlink r:id="rId24" w:history="1">
        <w:r w:rsidR="00AD295A" w:rsidRPr="009C76F9">
          <w:rPr>
            <w:rStyle w:val="Hyperlink"/>
            <w:szCs w:val="22"/>
          </w:rPr>
          <w:t>https://ec.europa.eu/international-partnerships/home_fr</w:t>
        </w:r>
      </w:hyperlink>
      <w:r w:rsidR="00AD295A">
        <w:rPr>
          <w:szCs w:val="22"/>
        </w:rPr>
        <w:t xml:space="preserve"> </w:t>
      </w:r>
      <w:r w:rsidR="00832ACF" w:rsidRPr="00232301">
        <w:rPr>
          <w:szCs w:val="22"/>
        </w:rPr>
        <w:t xml:space="preserve">or </w:t>
      </w:r>
      <w:r w:rsidR="00933F69" w:rsidRPr="00933F69">
        <w:t xml:space="preserve">Funding &amp; </w:t>
      </w:r>
      <w:r w:rsidR="00933F69">
        <w:t>T</w:t>
      </w:r>
      <w:r w:rsidR="00832ACF" w:rsidRPr="00232301">
        <w:t>ender opportunities (F&amp;T Portal)</w:t>
      </w:r>
      <w:r w:rsidR="00832ACF" w:rsidRPr="00832ACF">
        <w:rPr>
          <w:szCs w:val="22"/>
          <w:u w:val="single"/>
        </w:rPr>
        <w:t xml:space="preserve"> </w:t>
      </w:r>
      <w:hyperlink r:id="rId25" w:history="1">
        <w:r w:rsidR="00832ACF" w:rsidRPr="00832ACF">
          <w:rPr>
            <w:rStyle w:val="Hyperlink"/>
            <w:szCs w:val="22"/>
          </w:rPr>
          <w:t>https://ec.europa.eu/info/funding-tenders/opportunities/portal/screen/home</w:t>
        </w:r>
      </w:hyperlink>
      <w:r w:rsidR="001A3322" w:rsidRPr="000D7CD4">
        <w:t>,</w:t>
      </w:r>
      <w:r w:rsidR="001A3322" w:rsidRPr="00BA6979">
        <w:t xml:space="preserve"> as the need arises</w:t>
      </w:r>
      <w:r w:rsidR="008B4806" w:rsidRPr="00BA6979">
        <w:t>.</w:t>
      </w:r>
      <w:r w:rsidR="002128D0" w:rsidRPr="00BA6979">
        <w:t xml:space="preserve"> It is therefore </w:t>
      </w:r>
      <w:r w:rsidR="005649CD" w:rsidRPr="00BA6979">
        <w:t>advisable</w:t>
      </w:r>
      <w:r w:rsidR="002128D0" w:rsidRPr="00BA6979">
        <w:t xml:space="preserve"> to consult the abovementioned website</w:t>
      </w:r>
      <w:r w:rsidR="00523F64">
        <w:t>(s)</w:t>
      </w:r>
      <w:r w:rsidR="005649CD" w:rsidRPr="00BA6979">
        <w:t xml:space="preserve"> regularly</w:t>
      </w:r>
      <w:r w:rsidR="002128D0" w:rsidRPr="00BA6979">
        <w:t xml:space="preserve"> in order to be informed of the questions and answers published</w:t>
      </w:r>
      <w:r w:rsidR="002128D0" w:rsidRPr="00B723AF">
        <w:t>.</w:t>
      </w:r>
    </w:p>
    <w:p w14:paraId="00EB2AF9" w14:textId="77777777" w:rsidR="001A27A5" w:rsidRDefault="001A27A5" w:rsidP="0068216F">
      <w:r w:rsidRPr="00FE05D4">
        <w:t>All questions related to registration in PADOR or the online submission via PROSPECT should be addressed to the IT helpdesk at</w:t>
      </w:r>
      <w:r w:rsidRPr="00FE05D4">
        <w:rPr>
          <w:lang w:eastAsia="en-GB"/>
        </w:rPr>
        <w:t xml:space="preserve"> </w:t>
      </w:r>
      <w:hyperlink r:id="rId26" w:history="1">
        <w:r w:rsidR="00AD295A" w:rsidRPr="00AD295A">
          <w:rPr>
            <w:rStyle w:val="Hyperlink"/>
          </w:rPr>
          <w:t>INTPA-SUPPORT-SERVICES@ec.europa.eu</w:t>
        </w:r>
      </w:hyperlink>
      <w:r w:rsidR="00AD295A">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58DC38D2" w14:textId="77777777" w:rsidR="00E80008" w:rsidRPr="00807DAF" w:rsidRDefault="00E80008" w:rsidP="0068216F">
      <w:r w:rsidRPr="00BA6979">
        <w:rPr>
          <w:snapToGrid w:val="0"/>
          <w:szCs w:val="22"/>
        </w:rPr>
        <w:lastRenderedPageBreak/>
        <w:t>Please note that the contracting authority may decide to cancel the call for proposals procedure at any stage according to the conditions set out in Section 6.5.9 of the PRAG</w:t>
      </w:r>
      <w:r w:rsidR="0090348E">
        <w:rPr>
          <w:snapToGrid w:val="0"/>
          <w:szCs w:val="22"/>
        </w:rPr>
        <w:t>.</w:t>
      </w:r>
    </w:p>
    <w:p w14:paraId="137CAA22" w14:textId="77777777" w:rsidR="008B4806" w:rsidRPr="00BA6979" w:rsidRDefault="00E64637" w:rsidP="000C6B6E">
      <w:pPr>
        <w:pStyle w:val="Guidelines3"/>
        <w:numPr>
          <w:ilvl w:val="2"/>
          <w:numId w:val="22"/>
        </w:numPr>
      </w:pPr>
      <w:bookmarkStart w:id="25" w:name="_Toc74830960"/>
      <w:bookmarkStart w:id="26" w:name="_Toc125454356"/>
      <w:r w:rsidRPr="00BA6979">
        <w:t xml:space="preserve">Full </w:t>
      </w:r>
      <w:r w:rsidR="005A0945" w:rsidRPr="00BA6979">
        <w:t>a</w:t>
      </w:r>
      <w:r w:rsidR="008B4806" w:rsidRPr="00BA6979">
        <w:t>pplication</w:t>
      </w:r>
      <w:r w:rsidR="005A0945" w:rsidRPr="00BA6979">
        <w:t>s</w:t>
      </w:r>
      <w:bookmarkEnd w:id="25"/>
      <w:r w:rsidR="008B4806" w:rsidRPr="00BA6979">
        <w:t xml:space="preserve"> </w:t>
      </w:r>
      <w:bookmarkEnd w:id="26"/>
    </w:p>
    <w:p w14:paraId="30979120" w14:textId="77777777" w:rsidR="008B4806" w:rsidRPr="00BA6979" w:rsidRDefault="00B114D9" w:rsidP="00203ABF">
      <w:pPr>
        <w:spacing w:before="240"/>
        <w:rPr>
          <w:color w:val="000000"/>
        </w:rPr>
      </w:pPr>
      <w:r w:rsidRPr="00BA6979">
        <w:t>Lead a</w:t>
      </w:r>
      <w:r w:rsidR="008B4806" w:rsidRPr="00BA6979">
        <w:t>pplicant</w:t>
      </w:r>
      <w:r w:rsidR="005A0945" w:rsidRPr="00BA6979">
        <w:t>s</w:t>
      </w:r>
      <w:r w:rsidR="008B4806" w:rsidRPr="00BA6979">
        <w:t xml:space="preserve"> invited to submit a full application following </w:t>
      </w:r>
      <w:r w:rsidR="001A3322" w:rsidRPr="00BA6979">
        <w:t>pre-selection of the</w:t>
      </w:r>
      <w:r w:rsidR="005649CD" w:rsidRPr="00BA6979">
        <w:t>ir</w:t>
      </w:r>
      <w:r w:rsidR="001A3322" w:rsidRPr="00BA6979">
        <w:t xml:space="preserve"> </w:t>
      </w:r>
      <w:r w:rsidR="005A0945" w:rsidRPr="00BA6979">
        <w:t>c</w:t>
      </w:r>
      <w:r w:rsidR="001A3322" w:rsidRPr="00BA6979">
        <w:t>on</w:t>
      </w:r>
      <w:r w:rsidR="006E2FAE" w:rsidRPr="00BA6979">
        <w:t>c</w:t>
      </w:r>
      <w:r w:rsidR="001A3322" w:rsidRPr="00BA6979">
        <w:t xml:space="preserve">ept </w:t>
      </w:r>
      <w:r w:rsidR="005A0945" w:rsidRPr="00BA6979">
        <w:t>n</w:t>
      </w:r>
      <w:r w:rsidR="001A3322" w:rsidRPr="00BA6979">
        <w:t xml:space="preserve">ote </w:t>
      </w:r>
      <w:r w:rsidR="008B4806" w:rsidRPr="00BA6979">
        <w:t xml:space="preserve">must do so using </w:t>
      </w:r>
      <w:r w:rsidR="00227148" w:rsidRPr="00BA6979">
        <w:t xml:space="preserve">the </w:t>
      </w:r>
      <w:r w:rsidR="005A0945" w:rsidRPr="00BA6979">
        <w:t xml:space="preserve">grant </w:t>
      </w:r>
      <w:r w:rsidR="008B4806" w:rsidRPr="00BA6979">
        <w:t xml:space="preserve">application form annexed to these </w:t>
      </w:r>
      <w:r w:rsidR="005A0945" w:rsidRPr="00BA6979">
        <w:t>g</w:t>
      </w:r>
      <w:r w:rsidR="008B4806" w:rsidRPr="00BA6979">
        <w:t xml:space="preserve">uidelines (Annex </w:t>
      </w:r>
      <w:r w:rsidR="00227148" w:rsidRPr="00BA6979">
        <w:t>A</w:t>
      </w:r>
      <w:r w:rsidR="00833964" w:rsidRPr="00BA6979">
        <w:t>.2</w:t>
      </w:r>
      <w:r w:rsidR="0098514F">
        <w:t xml:space="preserve"> </w:t>
      </w:r>
      <w:r w:rsidR="0098514F" w:rsidRPr="0098514F">
        <w:t>– Grant application form – Full application).</w:t>
      </w:r>
      <w:r w:rsidR="008B4806" w:rsidRPr="00BA6979">
        <w:t xml:space="preserve">). </w:t>
      </w:r>
      <w:r w:rsidRPr="00BA6979">
        <w:t>Lead a</w:t>
      </w:r>
      <w:r w:rsidR="008B4806" w:rsidRPr="00BA6979">
        <w:t>pplicants should</w:t>
      </w:r>
      <w:r w:rsidR="009901E5" w:rsidRPr="00BA6979">
        <w:t xml:space="preserve"> then</w:t>
      </w:r>
      <w:r w:rsidR="008B4806" w:rsidRPr="00BA6979">
        <w:t xml:space="preserve"> keep strictly to the format of the </w:t>
      </w:r>
      <w:r w:rsidR="005A0945" w:rsidRPr="00BA6979">
        <w:t xml:space="preserve">grant </w:t>
      </w:r>
      <w:r w:rsidR="008B4806" w:rsidRPr="00BA6979">
        <w:t>application</w:t>
      </w:r>
      <w:r w:rsidR="001A3322" w:rsidRPr="00BA6979">
        <w:t xml:space="preserve"> form</w:t>
      </w:r>
      <w:r w:rsidR="008B4806" w:rsidRPr="00BA6979">
        <w:t xml:space="preserve"> and fill in the paragraphs and pages in order.</w:t>
      </w:r>
    </w:p>
    <w:p w14:paraId="41A749FF" w14:textId="77777777" w:rsidR="00B723AF" w:rsidRPr="00BA6979" w:rsidRDefault="00B723AF" w:rsidP="00B723AF">
      <w:pPr>
        <w:rPr>
          <w:color w:val="000000"/>
        </w:rPr>
      </w:pPr>
      <w:r w:rsidRPr="00BA6979">
        <w:rPr>
          <w:color w:val="000000"/>
        </w:rPr>
        <w:t>The elements outlined in the concept note may not be modified in the full application</w:t>
      </w:r>
      <w:r w:rsidR="00894779">
        <w:rPr>
          <w:color w:val="000000"/>
        </w:rPr>
        <w:t xml:space="preserve">, </w:t>
      </w:r>
      <w:r w:rsidR="00894779" w:rsidRPr="00894779">
        <w:rPr>
          <w:color w:val="000000"/>
        </w:rPr>
        <w:t>except for the changes described below:</w:t>
      </w:r>
      <w:r w:rsidRPr="00BA6979">
        <w:rPr>
          <w:color w:val="000000"/>
        </w:rPr>
        <w:t xml:space="preserve"> </w:t>
      </w:r>
    </w:p>
    <w:p w14:paraId="49CE9F84" w14:textId="77777777" w:rsidR="00B723AF" w:rsidRPr="00BA6979" w:rsidRDefault="00B723AF" w:rsidP="000C6B6E">
      <w:pPr>
        <w:numPr>
          <w:ilvl w:val="0"/>
          <w:numId w:val="45"/>
        </w:numPr>
        <w:rPr>
          <w:color w:val="000000"/>
        </w:rPr>
      </w:pPr>
      <w:r w:rsidRPr="00BA6979">
        <w:rPr>
          <w:color w:val="000000"/>
        </w:rPr>
        <w:t>The EU contribution may not vary from the initial estimate by more than 20</w:t>
      </w:r>
      <w:r w:rsidRPr="000275A9">
        <w:rPr>
          <w:color w:val="000000"/>
        </w:rPr>
        <w:t> </w:t>
      </w:r>
      <w:r w:rsidRPr="00BA6979">
        <w:rPr>
          <w:color w:val="000000"/>
        </w:rPr>
        <w:t>%. Lead applicants are free to adapt the percentage of co-financing required within the minimum and maximum amount and percentages of co-financing, as laid down in these guidelines in Section 1.3.</w:t>
      </w:r>
      <w:r w:rsidRPr="00BA6979">
        <w:rPr>
          <w:iCs/>
          <w:color w:val="000000"/>
        </w:rPr>
        <w:t xml:space="preserve"> </w:t>
      </w:r>
    </w:p>
    <w:p w14:paraId="16CA69AA" w14:textId="77777777" w:rsidR="00B723AF" w:rsidRPr="00BA6979" w:rsidRDefault="00B723AF" w:rsidP="000C6B6E">
      <w:pPr>
        <w:numPr>
          <w:ilvl w:val="0"/>
          <w:numId w:val="45"/>
        </w:numPr>
        <w:rPr>
          <w:color w:val="000000"/>
        </w:rPr>
      </w:pPr>
      <w:r w:rsidRPr="00BA6979">
        <w:rPr>
          <w:iCs/>
          <w:color w:val="000000"/>
        </w:rPr>
        <w:t>The lead applicant may add, remove or replace one or more co-applicant(s) or affiliated entity(ies)</w:t>
      </w:r>
      <w:r w:rsidR="0090348E">
        <w:rPr>
          <w:iCs/>
          <w:color w:val="000000"/>
        </w:rPr>
        <w:t xml:space="preserve"> </w:t>
      </w:r>
      <w:r w:rsidRPr="00BA6979">
        <w:rPr>
          <w:iCs/>
          <w:color w:val="000000"/>
        </w:rPr>
        <w:t xml:space="preserve">only in duly justified cases. </w:t>
      </w:r>
    </w:p>
    <w:p w14:paraId="6E446902" w14:textId="77777777" w:rsidR="00B723AF" w:rsidRPr="00BA6979" w:rsidRDefault="00B723AF" w:rsidP="000C6B6E">
      <w:pPr>
        <w:numPr>
          <w:ilvl w:val="0"/>
          <w:numId w:val="45"/>
        </w:numPr>
        <w:rPr>
          <w:color w:val="000000"/>
        </w:rPr>
      </w:pPr>
      <w:r w:rsidRPr="00BA6979">
        <w:rPr>
          <w:iCs/>
          <w:color w:val="000000"/>
        </w:rPr>
        <w:t>The lead applicant may adjust the duration of the action if unforeseen circumstances outside the scope of the applicants have taken place following the submission of the concept note and require such adaptation (risk of action not being carried out). In such cases</w:t>
      </w:r>
      <w:r w:rsidR="00AD295A">
        <w:rPr>
          <w:iCs/>
          <w:color w:val="000000"/>
        </w:rPr>
        <w:t>,</w:t>
      </w:r>
      <w:r w:rsidRPr="00BA6979">
        <w:rPr>
          <w:iCs/>
          <w:color w:val="000000"/>
        </w:rPr>
        <w:t xml:space="preserve"> the duration must remain within the limits imposed by the guidelines for applicants. </w:t>
      </w:r>
    </w:p>
    <w:p w14:paraId="517D7227" w14:textId="77777777" w:rsidR="00B723AF" w:rsidRPr="00BA6979" w:rsidRDefault="00B723AF" w:rsidP="00B723AF">
      <w:pPr>
        <w:rPr>
          <w:b/>
          <w:color w:val="000000"/>
        </w:rPr>
      </w:pPr>
      <w:r w:rsidRPr="00BA6979">
        <w:rPr>
          <w:b/>
          <w:iCs/>
          <w:color w:val="000000"/>
        </w:rPr>
        <w:t>An explanation/justification of the relevant replacements/adjustments shall be included in Annex A.2</w:t>
      </w:r>
      <w:r w:rsidR="00465AA9">
        <w:rPr>
          <w:b/>
          <w:iCs/>
          <w:color w:val="000000"/>
        </w:rPr>
        <w:t xml:space="preserve"> </w:t>
      </w:r>
      <w:r w:rsidR="00AD295A">
        <w:rPr>
          <w:b/>
          <w:iCs/>
          <w:color w:val="000000"/>
        </w:rPr>
        <w:t>– Instructions</w:t>
      </w:r>
      <w:r w:rsidR="00465AA9" w:rsidRPr="007B1B61">
        <w:rPr>
          <w:b/>
          <w:iCs/>
          <w:color w:val="000000"/>
        </w:rPr>
        <w:t xml:space="preserve"> for drafting </w:t>
      </w:r>
      <w:r w:rsidR="00465AA9">
        <w:rPr>
          <w:b/>
          <w:iCs/>
          <w:color w:val="000000"/>
        </w:rPr>
        <w:t>the Full Application, section 2.1.1, point viii.</w:t>
      </w:r>
      <w:r w:rsidR="002421FF">
        <w:rPr>
          <w:b/>
          <w:iCs/>
          <w:color w:val="000000"/>
        </w:rPr>
        <w:t xml:space="preserve"> </w:t>
      </w:r>
      <w:r w:rsidRPr="00BA6979">
        <w:rPr>
          <w:b/>
          <w:iCs/>
          <w:color w:val="000000"/>
        </w:rPr>
        <w:t xml:space="preserve">Should the explanation/justification not be accepted by the </w:t>
      </w:r>
      <w:r w:rsidR="00211ADF">
        <w:rPr>
          <w:b/>
          <w:iCs/>
          <w:color w:val="000000"/>
        </w:rPr>
        <w:t>e</w:t>
      </w:r>
      <w:r w:rsidRPr="00BA6979">
        <w:rPr>
          <w:b/>
          <w:iCs/>
          <w:color w:val="000000"/>
        </w:rPr>
        <w:t xml:space="preserve">valuation </w:t>
      </w:r>
      <w:r w:rsidR="00211ADF">
        <w:rPr>
          <w:b/>
          <w:iCs/>
          <w:color w:val="000000"/>
        </w:rPr>
        <w:t>c</w:t>
      </w:r>
      <w:r w:rsidRPr="00BA6979">
        <w:rPr>
          <w:b/>
          <w:iCs/>
          <w:color w:val="000000"/>
        </w:rPr>
        <w:t>ommittee, the proposal may be rejected on that sole basis.</w:t>
      </w:r>
    </w:p>
    <w:p w14:paraId="549128E5" w14:textId="77777777" w:rsidR="00894779" w:rsidRDefault="00B114D9" w:rsidP="00203ABF">
      <w:pPr>
        <w:rPr>
          <w:color w:val="000000"/>
        </w:rPr>
      </w:pPr>
      <w:bookmarkStart w:id="27" w:name="_Hlk522123599"/>
      <w:r w:rsidRPr="00BA6979">
        <w:rPr>
          <w:color w:val="000000"/>
        </w:rPr>
        <w:t>Lead a</w:t>
      </w:r>
      <w:r w:rsidR="008B4806" w:rsidRPr="00BA6979">
        <w:rPr>
          <w:color w:val="000000"/>
        </w:rPr>
        <w:t xml:space="preserve">pplicants must submit their </w:t>
      </w:r>
      <w:r w:rsidR="00F90A41" w:rsidRPr="00BA6979">
        <w:rPr>
          <w:color w:val="000000"/>
        </w:rPr>
        <w:t xml:space="preserve">full </w:t>
      </w:r>
      <w:r w:rsidR="008B4806" w:rsidRPr="00BA6979">
        <w:rPr>
          <w:color w:val="000000"/>
        </w:rPr>
        <w:t xml:space="preserve">applications in the same language as their </w:t>
      </w:r>
      <w:r w:rsidR="005A0945" w:rsidRPr="00BA6979">
        <w:rPr>
          <w:color w:val="000000"/>
        </w:rPr>
        <w:t>c</w:t>
      </w:r>
      <w:r w:rsidR="008B4806" w:rsidRPr="00BA6979">
        <w:rPr>
          <w:color w:val="000000"/>
        </w:rPr>
        <w:t xml:space="preserve">oncept </w:t>
      </w:r>
      <w:r w:rsidR="005A0945" w:rsidRPr="00BA6979">
        <w:rPr>
          <w:color w:val="000000"/>
        </w:rPr>
        <w:t>n</w:t>
      </w:r>
      <w:r w:rsidR="008B4806" w:rsidRPr="00BA6979">
        <w:rPr>
          <w:color w:val="000000"/>
        </w:rPr>
        <w:t>ote</w:t>
      </w:r>
      <w:r w:rsidR="00F90A41" w:rsidRPr="00BA6979">
        <w:rPr>
          <w:color w:val="000000"/>
        </w:rPr>
        <w:t>s</w:t>
      </w:r>
      <w:r w:rsidR="008B4806" w:rsidRPr="00BA6979">
        <w:rPr>
          <w:color w:val="000000"/>
        </w:rPr>
        <w:t>.</w:t>
      </w:r>
      <w:r w:rsidR="00CA310C" w:rsidRPr="00BA6979">
        <w:rPr>
          <w:color w:val="000000"/>
        </w:rPr>
        <w:t xml:space="preserve"> </w:t>
      </w:r>
    </w:p>
    <w:bookmarkEnd w:id="27"/>
    <w:p w14:paraId="5FDAB427" w14:textId="77777777" w:rsidR="003956DF" w:rsidRPr="00BA6979" w:rsidRDefault="003956DF" w:rsidP="00203ABF">
      <w:pPr>
        <w:rPr>
          <w:color w:val="000000"/>
        </w:rPr>
      </w:pPr>
      <w:r w:rsidRPr="00BA6979">
        <w:t>Please complete the</w:t>
      </w:r>
      <w:r w:rsidR="00227148" w:rsidRPr="00BA6979">
        <w:t xml:space="preserve"> full</w:t>
      </w:r>
      <w:r w:rsidRPr="00BA6979">
        <w:t xml:space="preserve"> application form carefully and as clearly as possible so that it can be assessed properly.</w:t>
      </w:r>
      <w:r w:rsidRPr="00BA6979">
        <w:rPr>
          <w:color w:val="000000"/>
        </w:rPr>
        <w:t xml:space="preserve"> </w:t>
      </w:r>
    </w:p>
    <w:p w14:paraId="643E29A3" w14:textId="77777777" w:rsidR="003956DF" w:rsidRPr="00BA6979" w:rsidRDefault="003956DF" w:rsidP="00203ABF">
      <w:pPr>
        <w:rPr>
          <w:color w:val="000000"/>
        </w:rPr>
      </w:pPr>
      <w:r w:rsidRPr="00BA6979">
        <w:rPr>
          <w:color w:val="000000"/>
        </w:rPr>
        <w:t xml:space="preserve">Any error related to the points listed in the </w:t>
      </w:r>
      <w:r w:rsidR="003A23FE" w:rsidRPr="00BA6979">
        <w:rPr>
          <w:color w:val="000000"/>
        </w:rPr>
        <w:t>c</w:t>
      </w:r>
      <w:r w:rsidRPr="00BA6979">
        <w:rPr>
          <w:color w:val="000000"/>
        </w:rPr>
        <w:t>hecklist (</w:t>
      </w:r>
      <w:r w:rsidR="00964FB0" w:rsidRPr="00BA6979">
        <w:rPr>
          <w:color w:val="000000"/>
        </w:rPr>
        <w:t>Annex A</w:t>
      </w:r>
      <w:r w:rsidR="00F43773" w:rsidRPr="00BA6979">
        <w:rPr>
          <w:color w:val="000000"/>
        </w:rPr>
        <w:t>.</w:t>
      </w:r>
      <w:r w:rsidR="00964FB0" w:rsidRPr="00BA6979">
        <w:rPr>
          <w:color w:val="000000"/>
        </w:rPr>
        <w:t>2</w:t>
      </w:r>
      <w:r w:rsidR="006459C5" w:rsidRPr="00BA6979">
        <w:rPr>
          <w:color w:val="000000"/>
        </w:rPr>
        <w:t xml:space="preserve">, </w:t>
      </w:r>
      <w:r w:rsidR="00F43773" w:rsidRPr="00BA6979">
        <w:rPr>
          <w:color w:val="000000"/>
        </w:rPr>
        <w:t>Instructions</w:t>
      </w:r>
      <w:r w:rsidRPr="00BA6979">
        <w:rPr>
          <w:color w:val="000000"/>
        </w:rPr>
        <w:t xml:space="preserve">) or any major inconsistency in the </w:t>
      </w:r>
      <w:r w:rsidR="00227148" w:rsidRPr="00BA6979">
        <w:rPr>
          <w:color w:val="000000"/>
        </w:rPr>
        <w:t xml:space="preserve">full </w:t>
      </w:r>
      <w:r w:rsidRPr="00BA6979">
        <w:rPr>
          <w:color w:val="000000"/>
        </w:rPr>
        <w:t xml:space="preserve">application (e.g. </w:t>
      </w:r>
      <w:r w:rsidR="0040484C" w:rsidRPr="00BA6979">
        <w:rPr>
          <w:color w:val="000000"/>
        </w:rPr>
        <w:t xml:space="preserve">if </w:t>
      </w:r>
      <w:r w:rsidRPr="00BA6979">
        <w:rPr>
          <w:color w:val="000000"/>
        </w:rPr>
        <w:t xml:space="preserve">the amounts in the budget </w:t>
      </w:r>
      <w:r w:rsidR="00AD5C5F" w:rsidRPr="00BA6979">
        <w:rPr>
          <w:color w:val="000000"/>
        </w:rPr>
        <w:t xml:space="preserve">worksheets </w:t>
      </w:r>
      <w:r w:rsidRPr="00BA6979">
        <w:rPr>
          <w:color w:val="000000"/>
        </w:rPr>
        <w:t>are inconsist</w:t>
      </w:r>
      <w:r w:rsidR="00AD5C5F" w:rsidRPr="00BA6979">
        <w:rPr>
          <w:color w:val="000000"/>
        </w:rPr>
        <w:t>ent</w:t>
      </w:r>
      <w:r w:rsidRPr="00BA6979">
        <w:rPr>
          <w:color w:val="000000"/>
        </w:rPr>
        <w:t xml:space="preserve">) may lead to the rejection of the </w:t>
      </w:r>
      <w:r w:rsidR="006459C5" w:rsidRPr="00BA6979">
        <w:rPr>
          <w:color w:val="000000"/>
        </w:rPr>
        <w:t>application</w:t>
      </w:r>
      <w:r w:rsidRPr="00BA6979">
        <w:rPr>
          <w:color w:val="000000"/>
        </w:rPr>
        <w:t>.</w:t>
      </w:r>
    </w:p>
    <w:p w14:paraId="3FD03A84" w14:textId="77777777" w:rsidR="003956DF" w:rsidRPr="00BA6979" w:rsidRDefault="003956DF" w:rsidP="00203ABF">
      <w:r w:rsidRPr="00BA6979">
        <w:t>Clarifications will only be requested when information provided is unclear</w:t>
      </w:r>
      <w:r w:rsidR="0040484C" w:rsidRPr="00BA6979">
        <w:t xml:space="preserve"> and</w:t>
      </w:r>
      <w:r w:rsidRPr="00BA6979">
        <w:t xml:space="preserve"> thus prevent</w:t>
      </w:r>
      <w:r w:rsidR="0040484C" w:rsidRPr="00BA6979">
        <w:t>s</w:t>
      </w:r>
      <w:r w:rsidRPr="00BA6979">
        <w:t xml:space="preserve"> the </w:t>
      </w:r>
      <w:r w:rsidR="00AA0B45" w:rsidRPr="00BA6979">
        <w:t>c</w:t>
      </w:r>
      <w:r w:rsidRPr="00BA6979">
        <w:t xml:space="preserve">ontracting </w:t>
      </w:r>
      <w:r w:rsidR="00AA0B45" w:rsidRPr="00BA6979">
        <w:t>a</w:t>
      </w:r>
      <w:r w:rsidRPr="00BA6979">
        <w:t>uthority from conducting an objective assessment.</w:t>
      </w:r>
    </w:p>
    <w:p w14:paraId="3261ADCD" w14:textId="77777777" w:rsidR="00E16F20" w:rsidRPr="00BA6979" w:rsidRDefault="003956DF" w:rsidP="00203ABF">
      <w:pPr>
        <w:rPr>
          <w:szCs w:val="22"/>
          <w:lang w:eastAsia="en-GB"/>
        </w:rPr>
      </w:pPr>
      <w:r w:rsidRPr="00BA6979">
        <w:rPr>
          <w:szCs w:val="22"/>
          <w:lang w:eastAsia="en-GB"/>
        </w:rPr>
        <w:t xml:space="preserve">Please note that only the </w:t>
      </w:r>
      <w:r w:rsidR="00227148" w:rsidRPr="00BA6979">
        <w:rPr>
          <w:szCs w:val="22"/>
          <w:lang w:eastAsia="en-GB"/>
        </w:rPr>
        <w:t xml:space="preserve">full </w:t>
      </w:r>
      <w:r w:rsidRPr="00BA6979">
        <w:rPr>
          <w:szCs w:val="22"/>
          <w:lang w:eastAsia="en-GB"/>
        </w:rPr>
        <w:t xml:space="preserve">application form and the published annexes which have to be filled in (budget, logical framework) will be transmitted to the evaluators </w:t>
      </w:r>
      <w:r w:rsidR="008B1EA7" w:rsidRPr="00BA6979">
        <w:rPr>
          <w:szCs w:val="22"/>
          <w:lang w:eastAsia="en-GB"/>
        </w:rPr>
        <w:t>(</w:t>
      </w:r>
      <w:r w:rsidRPr="00BA6979">
        <w:rPr>
          <w:szCs w:val="22"/>
          <w:lang w:eastAsia="en-GB"/>
        </w:rPr>
        <w:t>and assessors</w:t>
      </w:r>
      <w:r w:rsidR="008B1EA7" w:rsidRPr="00BA6979">
        <w:rPr>
          <w:szCs w:val="22"/>
          <w:lang w:eastAsia="en-GB"/>
        </w:rPr>
        <w:t>, if used)</w:t>
      </w:r>
      <w:r w:rsidRPr="00BA6979">
        <w:rPr>
          <w:szCs w:val="22"/>
          <w:lang w:eastAsia="en-GB"/>
        </w:rPr>
        <w:t xml:space="preserve">. It is therefore of utmost importance that these documents contain ALL </w:t>
      </w:r>
      <w:r w:rsidR="0040484C" w:rsidRPr="00BA6979">
        <w:rPr>
          <w:szCs w:val="22"/>
          <w:lang w:eastAsia="en-GB"/>
        </w:rPr>
        <w:t xml:space="preserve">the </w:t>
      </w:r>
      <w:r w:rsidRPr="00BA6979">
        <w:rPr>
          <w:szCs w:val="22"/>
          <w:lang w:eastAsia="en-GB"/>
        </w:rPr>
        <w:t>relevant information concerning the action.</w:t>
      </w:r>
      <w:r w:rsidRPr="00BA6979">
        <w:rPr>
          <w:b/>
          <w:szCs w:val="22"/>
          <w:lang w:eastAsia="en-GB"/>
        </w:rPr>
        <w:t xml:space="preserve"> </w:t>
      </w:r>
    </w:p>
    <w:p w14:paraId="68554EC3" w14:textId="77777777" w:rsidR="008B69D1" w:rsidRDefault="008B69D1" w:rsidP="008B69D1">
      <w:pPr>
        <w:rPr>
          <w:color w:val="000000"/>
        </w:rPr>
      </w:pPr>
      <w:r>
        <w:rPr>
          <w:color w:val="000000"/>
        </w:rPr>
        <w:t>I</w:t>
      </w:r>
      <w:r w:rsidR="0041369D">
        <w:rPr>
          <w:color w:val="000000"/>
        </w:rPr>
        <w:t>f</w:t>
      </w:r>
      <w:r w:rsidRPr="00807DAF">
        <w:rPr>
          <w:color w:val="000000"/>
        </w:rPr>
        <w:t xml:space="preserve"> it is impossible to register </w:t>
      </w:r>
      <w:r>
        <w:rPr>
          <w:color w:val="000000"/>
        </w:rPr>
        <w:t xml:space="preserve">online </w:t>
      </w:r>
      <w:r w:rsidRPr="00807DAF">
        <w:rPr>
          <w:color w:val="000000"/>
        </w:rPr>
        <w:t>in PADOR</w:t>
      </w:r>
      <w:r>
        <w:rPr>
          <w:color w:val="000000"/>
        </w:rPr>
        <w:t xml:space="preserve"> for technical reasons</w:t>
      </w:r>
      <w:r w:rsidRPr="00807DAF">
        <w:rPr>
          <w:color w:val="000000"/>
        </w:rPr>
        <w:t xml:space="preserve">, </w:t>
      </w:r>
      <w:r w:rsidR="00E16F20" w:rsidRPr="00BA6979">
        <w:rPr>
          <w:b/>
          <w:szCs w:val="22"/>
          <w:lang w:eastAsia="en-GB"/>
        </w:rPr>
        <w:t>the lead applicant has to submit</w:t>
      </w:r>
      <w:r>
        <w:rPr>
          <w:b/>
          <w:szCs w:val="22"/>
          <w:lang w:eastAsia="en-GB"/>
        </w:rPr>
        <w:t xml:space="preserve"> with the full application</w:t>
      </w:r>
      <w:r w:rsidR="00E16F20" w:rsidRPr="00BA6979">
        <w:rPr>
          <w:b/>
          <w:szCs w:val="22"/>
          <w:lang w:eastAsia="en-GB"/>
        </w:rPr>
        <w:t xml:space="preserve"> </w:t>
      </w:r>
      <w:r w:rsidR="007941FB" w:rsidRPr="00BA6979">
        <w:rPr>
          <w:b/>
          <w:szCs w:val="22"/>
          <w:lang w:eastAsia="en-GB"/>
        </w:rPr>
        <w:t xml:space="preserve">the </w:t>
      </w:r>
      <w:r w:rsidR="00E16F20" w:rsidRPr="00BA6979">
        <w:rPr>
          <w:b/>
          <w:szCs w:val="22"/>
          <w:lang w:eastAsia="en-GB"/>
        </w:rPr>
        <w:t xml:space="preserve">completed </w:t>
      </w:r>
      <w:r w:rsidR="007941FB" w:rsidRPr="00BA6979">
        <w:rPr>
          <w:b/>
          <w:szCs w:val="22"/>
          <w:lang w:eastAsia="en-GB"/>
        </w:rPr>
        <w:t>PADOR</w:t>
      </w:r>
      <w:r w:rsidR="00967B34">
        <w:rPr>
          <w:b/>
          <w:szCs w:val="22"/>
          <w:lang w:eastAsia="en-GB"/>
        </w:rPr>
        <w:t xml:space="preserve"> </w:t>
      </w:r>
      <w:r w:rsidR="00AA0B45" w:rsidRPr="00BA6979">
        <w:rPr>
          <w:b/>
          <w:szCs w:val="22"/>
          <w:lang w:eastAsia="en-GB"/>
        </w:rPr>
        <w:t>f</w:t>
      </w:r>
      <w:r w:rsidR="000176DE" w:rsidRPr="00BA6979">
        <w:rPr>
          <w:b/>
          <w:szCs w:val="22"/>
          <w:lang w:eastAsia="en-GB"/>
        </w:rPr>
        <w:t>orm</w:t>
      </w:r>
      <w:r w:rsidR="00E16F20" w:rsidRPr="00BA6979">
        <w:rPr>
          <w:b/>
          <w:szCs w:val="22"/>
          <w:lang w:eastAsia="en-GB"/>
        </w:rPr>
        <w:t xml:space="preserve"> (Annex F) for the lead applicant, each (if any) co-applicants and each (if any) affiliated entities</w:t>
      </w:r>
      <w:r w:rsidR="00554F55" w:rsidRPr="000275A9">
        <w:rPr>
          <w:rStyle w:val="FootnoteReference"/>
          <w:b/>
          <w:szCs w:val="22"/>
          <w:lang w:eastAsia="en-GB"/>
        </w:rPr>
        <w:footnoteReference w:id="11"/>
      </w:r>
      <w:r w:rsidR="000D46D7" w:rsidRPr="00BA6979">
        <w:rPr>
          <w:b/>
          <w:szCs w:val="22"/>
          <w:lang w:eastAsia="en-GB"/>
        </w:rPr>
        <w:t>.</w:t>
      </w:r>
      <w:r w:rsidRPr="008B69D1">
        <w:rPr>
          <w:color w:val="000000"/>
        </w:rPr>
        <w:t xml:space="preserve"> </w:t>
      </w:r>
    </w:p>
    <w:p w14:paraId="2BBB7F02" w14:textId="77777777" w:rsidR="00465AA9" w:rsidRDefault="00465AA9" w:rsidP="00465AA9">
      <w:pPr>
        <w:rPr>
          <w:szCs w:val="22"/>
          <w:lang w:eastAsia="en-GB"/>
        </w:rPr>
      </w:pPr>
      <w:r>
        <w:rPr>
          <w:color w:val="000000"/>
        </w:rPr>
        <w:t>Please note that the following documents</w:t>
      </w:r>
      <w:r w:rsidR="009C64DC">
        <w:rPr>
          <w:rStyle w:val="FootnoteReference"/>
          <w:color w:val="000000"/>
        </w:rPr>
        <w:footnoteReference w:id="12"/>
      </w:r>
      <w:r>
        <w:rPr>
          <w:color w:val="000000"/>
        </w:rPr>
        <w:t xml:space="preserve"> shall be uploaded </w:t>
      </w:r>
      <w:r>
        <w:rPr>
          <w:szCs w:val="22"/>
          <w:lang w:eastAsia="en-GB"/>
        </w:rPr>
        <w:t xml:space="preserve">in PADOR by the full application deadline or </w:t>
      </w:r>
      <w:r w:rsidRPr="009F3B53">
        <w:rPr>
          <w:szCs w:val="22"/>
          <w:lang w:eastAsia="en-GB"/>
        </w:rPr>
        <w:t>submitted together with</w:t>
      </w:r>
      <w:r w:rsidR="004D4EF0">
        <w:rPr>
          <w:szCs w:val="22"/>
          <w:lang w:eastAsia="en-GB"/>
        </w:rPr>
        <w:t xml:space="preserve"> the PADOR </w:t>
      </w:r>
      <w:r w:rsidR="002421FF">
        <w:rPr>
          <w:szCs w:val="22"/>
          <w:lang w:eastAsia="en-GB"/>
        </w:rPr>
        <w:t>registration</w:t>
      </w:r>
      <w:r>
        <w:rPr>
          <w:szCs w:val="22"/>
          <w:lang w:eastAsia="en-GB"/>
        </w:rPr>
        <w:t xml:space="preserve"> form with</w:t>
      </w:r>
      <w:r w:rsidRPr="009F3B53">
        <w:rPr>
          <w:szCs w:val="22"/>
          <w:lang w:eastAsia="en-GB"/>
        </w:rPr>
        <w:t xml:space="preserve"> the </w:t>
      </w:r>
      <w:r>
        <w:rPr>
          <w:szCs w:val="22"/>
          <w:lang w:eastAsia="en-GB"/>
        </w:rPr>
        <w:t>full</w:t>
      </w:r>
      <w:r w:rsidRPr="009F3B53">
        <w:rPr>
          <w:szCs w:val="22"/>
          <w:lang w:eastAsia="en-GB"/>
        </w:rPr>
        <w:t xml:space="preserve"> application form</w:t>
      </w:r>
      <w:r>
        <w:rPr>
          <w:szCs w:val="22"/>
          <w:lang w:eastAsia="en-GB"/>
        </w:rPr>
        <w:t>:</w:t>
      </w:r>
    </w:p>
    <w:p w14:paraId="53044658" w14:textId="77777777" w:rsidR="00465AA9" w:rsidRDefault="00465AA9" w:rsidP="000C6B6E">
      <w:pPr>
        <w:numPr>
          <w:ilvl w:val="0"/>
          <w:numId w:val="47"/>
        </w:numPr>
      </w:pPr>
      <w:r w:rsidRPr="00FD1A79">
        <w:lastRenderedPageBreak/>
        <w:t xml:space="preserve">The statutes or articles of association of the lead applicant, (if any) of each co-applicant and (if any) of each affiliated entity. Where the contracting authority has recognised the lead applicant’s, or the co-applicant(s)’s, or their affiliated entity(ies)’s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w:t>
      </w:r>
      <w:r>
        <w:t>in the meantime</w:t>
      </w:r>
      <w:r w:rsidR="000A486E">
        <w:t xml:space="preserve">. </w:t>
      </w:r>
      <w:r w:rsidRPr="00FD1A79">
        <w:t>This obligation does not apply to international organisations which have signed a framework agreement with the European Commission</w:t>
      </w:r>
      <w:r>
        <w:t>.</w:t>
      </w:r>
    </w:p>
    <w:p w14:paraId="660B76E8" w14:textId="77777777" w:rsidR="00C34EA3" w:rsidRDefault="00465AA9" w:rsidP="000C6B6E">
      <w:pPr>
        <w:numPr>
          <w:ilvl w:val="0"/>
          <w:numId w:val="47"/>
        </w:numPr>
        <w:rPr>
          <w:szCs w:val="22"/>
          <w:lang w:val="en-IE" w:eastAsia="fr-BE"/>
        </w:rPr>
      </w:pPr>
      <w:r w:rsidRPr="00BA6979">
        <w:rPr>
          <w:szCs w:val="22"/>
          <w:lang w:val="en-IE" w:eastAsia="fr-BE"/>
        </w:rPr>
        <w:t xml:space="preserve">Legal entity </w:t>
      </w:r>
      <w:r w:rsidR="002421FF">
        <w:rPr>
          <w:szCs w:val="22"/>
          <w:lang w:val="en-IE" w:eastAsia="fr-BE"/>
        </w:rPr>
        <w:t>form</w:t>
      </w:r>
      <w:r w:rsidRPr="00BA6979">
        <w:rPr>
          <w:szCs w:val="22"/>
          <w:lang w:val="en-IE" w:eastAsia="fr-BE"/>
        </w:rPr>
        <w:t xml:space="preserve"> (see Annex D of these guidelines) duly completed and signed by each of the applicants (i.e. by the lead applicant and by each co-applicant, if any), accompanied by the justifying documents requested there. If the applicants have already signed a contract with the contracting authority, instead of the legal entity </w:t>
      </w:r>
      <w:r w:rsidR="002421FF">
        <w:rPr>
          <w:szCs w:val="22"/>
          <w:lang w:val="en-IE" w:eastAsia="fr-BE"/>
        </w:rPr>
        <w:t>form</w:t>
      </w:r>
      <w:r w:rsidRPr="00BA6979">
        <w:rPr>
          <w:szCs w:val="22"/>
          <w:lang w:val="en-IE" w:eastAsia="fr-BE"/>
        </w:rPr>
        <w:t xml:space="preserve"> and supporting documents, the legal entity number may be provided, unless a change in legal status occurred in the meantime.</w:t>
      </w:r>
    </w:p>
    <w:p w14:paraId="60DD936C" w14:textId="77777777" w:rsidR="00465AA9" w:rsidRPr="00C34EA3" w:rsidRDefault="00465AA9" w:rsidP="000C6B6E">
      <w:pPr>
        <w:numPr>
          <w:ilvl w:val="0"/>
          <w:numId w:val="47"/>
        </w:numPr>
        <w:rPr>
          <w:szCs w:val="22"/>
          <w:lang w:val="en-IE" w:eastAsia="fr-BE"/>
        </w:rPr>
      </w:pPr>
      <w:r w:rsidRPr="00C34EA3">
        <w:rPr>
          <w:szCs w:val="22"/>
        </w:rPr>
        <w:t xml:space="preserve"> </w:t>
      </w:r>
      <w:r w:rsidRPr="00BA6979">
        <w:rPr>
          <w:szCs w:val="22"/>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r w:rsidR="00C34EA3" w:rsidRPr="00C34EA3">
        <w:rPr>
          <w:szCs w:val="22"/>
          <w:lang w:val="en-IE" w:eastAsia="fr-BE"/>
        </w:rPr>
        <w:t xml:space="preserve"> </w:t>
      </w:r>
    </w:p>
    <w:p w14:paraId="2F6D7AB7" w14:textId="77777777" w:rsidR="00BF43D8" w:rsidRPr="000D7CD4" w:rsidRDefault="00BF43D8" w:rsidP="000D7CD4"/>
    <w:p w14:paraId="16098836" w14:textId="77777777" w:rsidR="00465AA9" w:rsidRPr="00BA6979" w:rsidRDefault="00465AA9" w:rsidP="00465AA9">
      <w:pPr>
        <w:rPr>
          <w:szCs w:val="22"/>
          <w:lang w:val="en-IE" w:eastAsia="en-GB"/>
        </w:rPr>
      </w:pPr>
      <w:r w:rsidRPr="006C2335">
        <w:rPr>
          <w:szCs w:val="22"/>
          <w:lang w:val="en-IE" w:eastAsia="en-GB"/>
        </w:rPr>
        <w:t>In addition, for the purpose of the evaluation of the financial capacity, the following documents should be submitted</w:t>
      </w:r>
      <w:r w:rsidR="00076061">
        <w:rPr>
          <w:rStyle w:val="FootnoteReference"/>
          <w:color w:val="000000"/>
        </w:rPr>
        <w:footnoteReference w:id="13"/>
      </w:r>
      <w:r w:rsidRPr="006C2335">
        <w:rPr>
          <w:szCs w:val="22"/>
          <w:lang w:val="en-IE" w:eastAsia="en-GB"/>
        </w:rPr>
        <w:t xml:space="preserve">:  </w:t>
      </w:r>
    </w:p>
    <w:p w14:paraId="06BB4F45" w14:textId="77777777" w:rsidR="008B69D1" w:rsidRDefault="008B69D1" w:rsidP="000C6B6E">
      <w:pPr>
        <w:numPr>
          <w:ilvl w:val="0"/>
          <w:numId w:val="46"/>
        </w:numPr>
        <w:rPr>
          <w:lang w:eastAsia="en-GB"/>
        </w:rPr>
      </w:pPr>
      <w:r w:rsidRPr="008B029E">
        <w:rPr>
          <w:lang w:eastAsia="en-GB"/>
        </w:rPr>
        <w:t xml:space="preserve">For action grants exceeding EUR 750 000 and for operating grants </w:t>
      </w:r>
      <w:r>
        <w:rPr>
          <w:lang w:eastAsia="en-GB"/>
        </w:rPr>
        <w:t>exceeding</w:t>
      </w:r>
      <w:r w:rsidRPr="008B029E">
        <w:rPr>
          <w:lang w:eastAsia="en-GB"/>
        </w:rPr>
        <w:t xml:space="preserve"> EUR 100 000, the lead applicant must provide an audit report produced by an approved external auditor where it is available, and always in cases where a statutory audit is required by EU or national law. That report shall certify the accounts for up to the last 3 financial years available. </w:t>
      </w:r>
    </w:p>
    <w:p w14:paraId="5ADCC0C3" w14:textId="77777777" w:rsidR="008B69D1" w:rsidRPr="008B029E" w:rsidRDefault="008B69D1" w:rsidP="008B69D1">
      <w:pPr>
        <w:ind w:left="709"/>
        <w:rPr>
          <w:lang w:eastAsia="en-GB"/>
        </w:rPr>
      </w:pPr>
      <w:r w:rsidRPr="008B029E">
        <w:rPr>
          <w:lang w:eastAsia="en-GB"/>
        </w:rPr>
        <w:t xml:space="preserve">In all other cases, the </w:t>
      </w:r>
      <w:r>
        <w:rPr>
          <w:lang w:eastAsia="en-GB"/>
        </w:rPr>
        <w:t xml:space="preserve">lead </w:t>
      </w:r>
      <w:r w:rsidRPr="008B029E">
        <w:rPr>
          <w:lang w:eastAsia="en-GB"/>
        </w:rPr>
        <w:t xml:space="preserve">applicant shall provide a self-declaration signed by its authorised representative certifying the validity of its accounts for up to the last 3 financial years available. </w:t>
      </w:r>
    </w:p>
    <w:p w14:paraId="61DBE99B" w14:textId="77777777" w:rsidR="008B69D1" w:rsidRPr="008B029E" w:rsidRDefault="008B69D1" w:rsidP="008B69D1">
      <w:pPr>
        <w:ind w:left="709"/>
        <w:rPr>
          <w:lang w:eastAsia="en-GB"/>
        </w:rPr>
      </w:pPr>
      <w:r w:rsidRPr="008B029E">
        <w:rPr>
          <w:lang w:eastAsia="en-GB"/>
        </w:rPr>
        <w:t xml:space="preserve">This requirement shall apply only to the first application made by an applicant to </w:t>
      </w:r>
      <w:r>
        <w:rPr>
          <w:lang w:eastAsia="en-GB"/>
        </w:rPr>
        <w:t xml:space="preserve">the contracting authority </w:t>
      </w:r>
      <w:r w:rsidRPr="008B029E">
        <w:rPr>
          <w:lang w:eastAsia="en-GB"/>
        </w:rPr>
        <w:t>in any one financial year.</w:t>
      </w:r>
    </w:p>
    <w:p w14:paraId="4C9DC74F" w14:textId="77777777" w:rsidR="008B69D1" w:rsidRPr="008B029E" w:rsidRDefault="008B69D1" w:rsidP="006C094C">
      <w:pPr>
        <w:ind w:left="709"/>
        <w:rPr>
          <w:lang w:eastAsia="en-GB"/>
        </w:rPr>
      </w:pPr>
      <w:r w:rsidRPr="008B029E">
        <w:rPr>
          <w:lang w:eastAsia="en-GB"/>
        </w:rPr>
        <w:t>The external audit report</w:t>
      </w:r>
      <w:r w:rsidR="008B46E7">
        <w:rPr>
          <w:lang w:eastAsia="en-GB"/>
        </w:rPr>
        <w:t xml:space="preserve"> as well as the self-declaration certifying the validity of the accounts</w:t>
      </w:r>
      <w:r w:rsidRPr="008B029E">
        <w:rPr>
          <w:lang w:eastAsia="en-GB"/>
        </w:rPr>
        <w:t xml:space="preserve"> </w:t>
      </w:r>
      <w:r w:rsidR="008B46E7">
        <w:rPr>
          <w:lang w:eastAsia="en-GB"/>
        </w:rPr>
        <w:t>are</w:t>
      </w:r>
      <w:r w:rsidRPr="008B029E">
        <w:rPr>
          <w:lang w:eastAsia="en-GB"/>
        </w:rPr>
        <w:t xml:space="preserve"> not required from the co-applicant(s) or affiliated entities</w:t>
      </w:r>
      <w:r>
        <w:rPr>
          <w:lang w:eastAsia="en-GB"/>
        </w:rPr>
        <w:t xml:space="preserve"> </w:t>
      </w:r>
      <w:r w:rsidRPr="00A37048">
        <w:rPr>
          <w:lang w:eastAsia="en-GB"/>
        </w:rPr>
        <w:t>(if any)</w:t>
      </w:r>
      <w:r w:rsidRPr="008B029E">
        <w:rPr>
          <w:lang w:eastAsia="en-GB"/>
        </w:rPr>
        <w:t>.</w:t>
      </w:r>
    </w:p>
    <w:p w14:paraId="5BF40008" w14:textId="77777777" w:rsidR="008B69D1" w:rsidRPr="003A3D28" w:rsidRDefault="008B69D1" w:rsidP="000D7CD4">
      <w:pPr>
        <w:rPr>
          <w:lang w:eastAsia="en-GB"/>
        </w:rPr>
      </w:pPr>
    </w:p>
    <w:p w14:paraId="3AB2270C" w14:textId="77777777" w:rsidR="008B69D1" w:rsidRPr="008B029E" w:rsidRDefault="008B69D1" w:rsidP="000C6B6E">
      <w:pPr>
        <w:numPr>
          <w:ilvl w:val="0"/>
          <w:numId w:val="46"/>
        </w:numPr>
        <w:rPr>
          <w:lang w:eastAsia="en-GB"/>
        </w:rPr>
      </w:pPr>
      <w:r w:rsidRPr="008B029E">
        <w:t>A copy of the lead applicant</w:t>
      </w:r>
      <w:r w:rsidRPr="00846024">
        <w:t>’</w:t>
      </w:r>
      <w:r w:rsidRPr="008B029E">
        <w:t>s latest accounts (the profit and loss account and the balance sheet for the last financial year for which the accounts have been closed)</w:t>
      </w:r>
      <w:r w:rsidRPr="00846024">
        <w:rPr>
          <w:rStyle w:val="FootnoteReference"/>
        </w:rPr>
        <w:footnoteReference w:id="14"/>
      </w:r>
      <w:r w:rsidRPr="008B029E">
        <w:t xml:space="preserve">. A copy of the latest account is neither required from the co-applicant(s) </w:t>
      </w:r>
      <w:r w:rsidRPr="00422EEF">
        <w:t xml:space="preserve">(if any) </w:t>
      </w:r>
      <w:r w:rsidRPr="008B029E">
        <w:t>nor from affiliated entity(ies)</w:t>
      </w:r>
      <w:r w:rsidRPr="006E5C2D">
        <w:t xml:space="preserve"> </w:t>
      </w:r>
      <w:r w:rsidRPr="00CD6B5C">
        <w:t>(if any)</w:t>
      </w:r>
      <w:r w:rsidRPr="008B029E">
        <w:t>.</w:t>
      </w:r>
    </w:p>
    <w:p w14:paraId="5F90BFAA" w14:textId="77777777" w:rsidR="00465AA9" w:rsidRPr="001B53C9" w:rsidRDefault="00465AA9" w:rsidP="00465AA9">
      <w:pPr>
        <w:rPr>
          <w:bCs/>
          <w:color w:val="000000"/>
          <w:lang w:eastAsia="en-GB"/>
        </w:rPr>
      </w:pPr>
      <w:r w:rsidRPr="001B53C9">
        <w:rPr>
          <w:bCs/>
          <w:color w:val="000000"/>
          <w:lang w:eastAsia="en-GB"/>
        </w:rPr>
        <w:t>The requested supporting documents (uploaded in PADOR or sent together with the PADOR offline form) must be supplied in the form of originals, photocopies or scanned versions (i.e. showing legible stamps, signatures and dates) of the said originals.</w:t>
      </w:r>
      <w:r w:rsidR="00CD1512">
        <w:rPr>
          <w:bCs/>
          <w:color w:val="000000"/>
          <w:lang w:eastAsia="en-GB"/>
        </w:rPr>
        <w:t xml:space="preserve"> </w:t>
      </w:r>
      <w:r w:rsidR="00CD1512" w:rsidRPr="00CD1512">
        <w:rPr>
          <w:bCs/>
          <w:color w:val="000000"/>
          <w:lang w:eastAsia="en-GB"/>
        </w:rPr>
        <w:t>Originals should be kept on file for controls.</w:t>
      </w:r>
    </w:p>
    <w:p w14:paraId="4F15C176" w14:textId="77777777" w:rsidR="00465AA9" w:rsidRPr="001B53C9" w:rsidRDefault="00465AA9" w:rsidP="00465AA9">
      <w:pPr>
        <w:rPr>
          <w:bCs/>
          <w:color w:val="000000"/>
          <w:lang w:eastAsia="en-GB"/>
        </w:rPr>
      </w:pPr>
      <w:r w:rsidRPr="001B53C9">
        <w:rPr>
          <w:bCs/>
          <w:color w:val="000000"/>
          <w:lang w:eastAsia="en-GB"/>
        </w:rPr>
        <w:lastRenderedPageBreak/>
        <w:t>Where such documents are not in one of the official languages of the European Union [</w:t>
      </w:r>
      <w:r w:rsidRPr="002E37EA">
        <w:rPr>
          <w:bCs/>
          <w:color w:val="000000"/>
          <w:lang w:eastAsia="en-GB"/>
        </w:rPr>
        <w:t>or in the language of the country where the action is implemented]</w:t>
      </w:r>
      <w:r w:rsidRPr="001B53C9">
        <w:rPr>
          <w:bCs/>
          <w:color w:val="000000"/>
          <w:lang w:eastAsia="en-GB"/>
        </w:rPr>
        <w:t xml:space="preserve">, a translation into </w:t>
      </w:r>
      <w:r w:rsidR="000D7CD4">
        <w:rPr>
          <w:bCs/>
          <w:color w:val="000000"/>
          <w:lang w:eastAsia="en-GB"/>
        </w:rPr>
        <w:t>English</w:t>
      </w:r>
      <w:r w:rsidRPr="001B53C9">
        <w:rPr>
          <w:bCs/>
          <w:color w:val="000000"/>
          <w:lang w:eastAsia="en-GB"/>
        </w:rPr>
        <w:t xml:space="preserve"> of the relevant parts of these documents proving the lead applicant's and, where applicable, co-applicants' and affiliated entity(ies)' eligibility, must be attached for the purpose of analysing the application.</w:t>
      </w:r>
    </w:p>
    <w:p w14:paraId="10ABAA81" w14:textId="77777777" w:rsidR="00465AA9" w:rsidRPr="001B53C9" w:rsidRDefault="00465AA9" w:rsidP="00465AA9">
      <w:pPr>
        <w:rPr>
          <w:bCs/>
          <w:color w:val="000000"/>
          <w:lang w:eastAsia="en-GB"/>
        </w:rPr>
      </w:pPr>
      <w:r w:rsidRPr="001B53C9">
        <w:rPr>
          <w:bCs/>
          <w:color w:val="000000"/>
          <w:lang w:eastAsia="en-GB"/>
        </w:rPr>
        <w:t xml:space="preserve">Where these documents are in an official language of the European Union other than </w:t>
      </w:r>
      <w:r w:rsidR="000D7CD4">
        <w:rPr>
          <w:bCs/>
          <w:color w:val="000000"/>
          <w:lang w:eastAsia="en-GB"/>
        </w:rPr>
        <w:t>English</w:t>
      </w:r>
      <w:r w:rsidRPr="001B53C9">
        <w:rPr>
          <w:bCs/>
          <w:color w:val="000000"/>
          <w:lang w:eastAsia="en-GB"/>
        </w:rPr>
        <w:t xml:space="preserve">, it is strongly recommended, in order to facilitate the evaluation, to provide a translation of the relevant parts of the documents, proving the lead applicant's and, where applicable, co-applicants' and affiliated entity(ies)' eligibility, into </w:t>
      </w:r>
      <w:r w:rsidR="000D7CD4">
        <w:rPr>
          <w:bCs/>
          <w:color w:val="000000"/>
          <w:lang w:eastAsia="en-GB"/>
        </w:rPr>
        <w:t>English</w:t>
      </w:r>
      <w:r w:rsidRPr="001B53C9">
        <w:rPr>
          <w:bCs/>
          <w:color w:val="000000"/>
          <w:lang w:eastAsia="en-GB"/>
        </w:rPr>
        <w:t>.</w:t>
      </w:r>
    </w:p>
    <w:p w14:paraId="24B8DA27" w14:textId="77777777" w:rsidR="00465AA9" w:rsidRDefault="00465AA9" w:rsidP="00465AA9">
      <w:pPr>
        <w:rPr>
          <w:bCs/>
          <w:color w:val="000000"/>
          <w:lang w:eastAsia="en-GB"/>
        </w:rPr>
      </w:pPr>
      <w:r w:rsidRPr="001B53C9">
        <w:rPr>
          <w:bCs/>
          <w:color w:val="000000"/>
          <w:lang w:eastAsia="en-GB"/>
        </w:rPr>
        <w:t>Applicants have to take into consideration the time necessary to obtain official documents from national competent authorities and to translate such documents in the authorised languages while registering their data in PADOR.</w:t>
      </w:r>
      <w:r w:rsidRPr="009F3B53">
        <w:rPr>
          <w:bCs/>
          <w:color w:val="000000"/>
          <w:lang w:eastAsia="en-GB"/>
        </w:rPr>
        <w:t xml:space="preserve"> </w:t>
      </w:r>
    </w:p>
    <w:p w14:paraId="6295C1FD" w14:textId="77777777" w:rsidR="00E16F20" w:rsidRPr="00BA6979" w:rsidRDefault="00465AA9" w:rsidP="00203ABF">
      <w:pPr>
        <w:rPr>
          <w:b/>
          <w:szCs w:val="22"/>
          <w:lang w:eastAsia="en-GB"/>
        </w:rPr>
      </w:pPr>
      <w:r w:rsidRPr="00807DAF">
        <w:rPr>
          <w:szCs w:val="22"/>
        </w:rPr>
        <w:t>If the abovementioned supporting d</w:t>
      </w:r>
      <w:r w:rsidR="004A75FE">
        <w:rPr>
          <w:szCs w:val="22"/>
        </w:rPr>
        <w:t>ocuments are not provided by</w:t>
      </w:r>
      <w:r w:rsidRPr="00807DAF">
        <w:rPr>
          <w:szCs w:val="22"/>
        </w:rPr>
        <w:t xml:space="preserve"> the deadline</w:t>
      </w:r>
      <w:r w:rsidR="004A75FE">
        <w:rPr>
          <w:szCs w:val="22"/>
        </w:rPr>
        <w:t xml:space="preserve"> for the submission of the full application, </w:t>
      </w:r>
      <w:r w:rsidRPr="00807DAF">
        <w:rPr>
          <w:szCs w:val="22"/>
        </w:rPr>
        <w:t>the application may be rejected</w:t>
      </w:r>
      <w:r>
        <w:rPr>
          <w:szCs w:val="22"/>
        </w:rPr>
        <w:t>.</w:t>
      </w:r>
    </w:p>
    <w:p w14:paraId="263FED1D" w14:textId="77777777" w:rsidR="003956DF" w:rsidRPr="00BA6979" w:rsidRDefault="003956DF" w:rsidP="00203ABF">
      <w:pPr>
        <w:rPr>
          <w:szCs w:val="22"/>
          <w:lang w:eastAsia="en-GB"/>
        </w:rPr>
      </w:pPr>
      <w:r w:rsidRPr="00BA6979">
        <w:rPr>
          <w:szCs w:val="22"/>
          <w:lang w:eastAsia="en-GB"/>
        </w:rPr>
        <w:t xml:space="preserve">No </w:t>
      </w:r>
      <w:r w:rsidR="007C4578" w:rsidRPr="00BA6979">
        <w:rPr>
          <w:szCs w:val="22"/>
          <w:lang w:eastAsia="en-GB"/>
        </w:rPr>
        <w:t xml:space="preserve">additional </w:t>
      </w:r>
      <w:r w:rsidRPr="00BA6979">
        <w:rPr>
          <w:szCs w:val="22"/>
          <w:lang w:eastAsia="en-GB"/>
        </w:rPr>
        <w:t>annexes should be sent.</w:t>
      </w:r>
    </w:p>
    <w:p w14:paraId="7D784214" w14:textId="77777777" w:rsidR="008B4806" w:rsidRPr="00BA6979" w:rsidRDefault="008B4806" w:rsidP="000C6B6E">
      <w:pPr>
        <w:pStyle w:val="Guidelines3"/>
        <w:numPr>
          <w:ilvl w:val="2"/>
          <w:numId w:val="22"/>
        </w:numPr>
      </w:pPr>
      <w:bookmarkStart w:id="28" w:name="_Toc74830961"/>
      <w:bookmarkStart w:id="29" w:name="_Toc125454357"/>
      <w:r w:rsidRPr="00BA6979">
        <w:t xml:space="preserve">Where and how to send </w:t>
      </w:r>
      <w:r w:rsidR="003A23FE" w:rsidRPr="00BA6979">
        <w:t>f</w:t>
      </w:r>
      <w:r w:rsidRPr="00BA6979">
        <w:t xml:space="preserve">ull </w:t>
      </w:r>
      <w:r w:rsidR="003A23FE" w:rsidRPr="00BA6979">
        <w:t>a</w:t>
      </w:r>
      <w:r w:rsidRPr="00BA6979">
        <w:t>pplication</w:t>
      </w:r>
      <w:r w:rsidR="003A23FE" w:rsidRPr="00BA6979">
        <w:t>s</w:t>
      </w:r>
      <w:bookmarkEnd w:id="28"/>
      <w:r w:rsidRPr="00BA6979">
        <w:t xml:space="preserve"> </w:t>
      </w:r>
      <w:bookmarkEnd w:id="29"/>
    </w:p>
    <w:p w14:paraId="098C0396" w14:textId="77777777" w:rsidR="00BE2542" w:rsidRPr="00423CB3" w:rsidRDefault="00BE2542" w:rsidP="00BE2542">
      <w:pPr>
        <w:spacing w:before="240"/>
      </w:pPr>
      <w:r w:rsidRPr="00FE05D4">
        <w:t xml:space="preserve">Full </w:t>
      </w:r>
      <w:r>
        <w:t>a</w:t>
      </w:r>
      <w:r w:rsidRPr="00FE05D4">
        <w:t>pplication</w:t>
      </w:r>
      <w:r w:rsidR="000F1310">
        <w:t>s</w:t>
      </w:r>
      <w:r>
        <w:t xml:space="preserve"> </w:t>
      </w:r>
      <w:r w:rsidR="000F1310">
        <w:t xml:space="preserve">(i.e. the full application </w:t>
      </w:r>
      <w:r>
        <w:t>form</w:t>
      </w:r>
      <w:r w:rsidR="000F1310">
        <w:t xml:space="preserve">, </w:t>
      </w:r>
      <w:r w:rsidR="006C2335">
        <w:t xml:space="preserve">PADOR </w:t>
      </w:r>
      <w:r w:rsidR="00FB5B6A">
        <w:t>registration</w:t>
      </w:r>
      <w:r w:rsidR="006C2335">
        <w:t xml:space="preserve"> form (where applicable),</w:t>
      </w:r>
      <w:r w:rsidR="00420D0B">
        <w:t xml:space="preserve"> </w:t>
      </w:r>
      <w:r>
        <w:t>the budget</w:t>
      </w:r>
      <w:r w:rsidR="00420D0B">
        <w:t>,</w:t>
      </w:r>
      <w:r>
        <w:t xml:space="preserve"> the logical framework</w:t>
      </w:r>
      <w:r w:rsidR="00420D0B">
        <w:t>,</w:t>
      </w:r>
      <w:r>
        <w:t xml:space="preserve"> and the declaration by the lead applicant</w:t>
      </w:r>
      <w:r w:rsidR="000F1310">
        <w:t>)</w:t>
      </w:r>
      <w:r>
        <w:t xml:space="preserve"> must</w:t>
      </w:r>
      <w:r w:rsidRPr="00FE05D4">
        <w:t xml:space="preserve"> be submitted online via PROSPECT </w:t>
      </w:r>
      <w:hyperlink r:id="rId27" w:history="1">
        <w:r w:rsidR="00F874BB" w:rsidRPr="00556E3A">
          <w:rPr>
            <w:rStyle w:val="Hyperlink"/>
          </w:rPr>
          <w:t>https://webgate.ec.europa.eu/prospect</w:t>
        </w:r>
      </w:hyperlink>
      <w:r w:rsidR="00F874BB">
        <w:t xml:space="preserve"> </w:t>
      </w:r>
      <w:r w:rsidRPr="00FE05D4">
        <w:t xml:space="preserve">following the instructions given in the </w:t>
      </w:r>
      <w:r w:rsidR="00661497">
        <w:t xml:space="preserve">PROSPECT </w:t>
      </w:r>
      <w:r w:rsidRPr="00FE05D4">
        <w:t>users</w:t>
      </w:r>
      <w:r w:rsidRPr="00D52530">
        <w:t>’</w:t>
      </w:r>
      <w:r w:rsidRPr="00FE05D4">
        <w:t xml:space="preserve"> manual</w:t>
      </w:r>
      <w:r>
        <w:t>.</w:t>
      </w:r>
    </w:p>
    <w:p w14:paraId="5B7250F5" w14:textId="77777777" w:rsidR="00BE2542" w:rsidRPr="00D8100F" w:rsidRDefault="00BE2542" w:rsidP="00D8100F">
      <w:pPr>
        <w:spacing w:before="240"/>
      </w:pPr>
      <w:r w:rsidRPr="00FE05D4">
        <w:t xml:space="preserve">Upon submission of the </w:t>
      </w:r>
      <w:r>
        <w:t>f</w:t>
      </w:r>
      <w:r w:rsidRPr="00FE05D4">
        <w:t xml:space="preserve">ull </w:t>
      </w:r>
      <w:r>
        <w:t>a</w:t>
      </w:r>
      <w:r w:rsidRPr="00FE05D4">
        <w:t xml:space="preserve">pplication online, </w:t>
      </w:r>
      <w:r>
        <w:t>the lead a</w:t>
      </w:r>
      <w:r w:rsidRPr="00FE05D4">
        <w:t>pplicants will receive an automatic confirmation of receipt in their PROSPECT profile.</w:t>
      </w:r>
      <w:r w:rsidR="00D8100F">
        <w:t xml:space="preserve"> </w:t>
      </w:r>
    </w:p>
    <w:p w14:paraId="4B989B13" w14:textId="77777777" w:rsidR="008B4806" w:rsidRPr="00BE2542" w:rsidRDefault="00BE2542" w:rsidP="00203ABF">
      <w:pPr>
        <w:rPr>
          <w:b/>
        </w:rPr>
      </w:pPr>
      <w:r w:rsidRPr="00BA6979">
        <w:rPr>
          <w:b/>
          <w:u w:val="single"/>
        </w:rPr>
        <w:t>Please note that incomplete applications may be rejected</w:t>
      </w:r>
      <w:r w:rsidRPr="00FE05D4">
        <w:rPr>
          <w:b/>
        </w:rPr>
        <w:t>.</w:t>
      </w:r>
      <w:r>
        <w:rPr>
          <w:b/>
        </w:rPr>
        <w:t xml:space="preserve"> </w:t>
      </w:r>
      <w:r>
        <w:t>Lead a</w:t>
      </w:r>
      <w:r w:rsidRPr="003953A0">
        <w:t xml:space="preserve">pplicants </w:t>
      </w:r>
      <w:r>
        <w:t xml:space="preserve">are advised to </w:t>
      </w:r>
      <w:r w:rsidRPr="003953A0">
        <w:t>verify that their application is complete using the checklist</w:t>
      </w:r>
      <w:r>
        <w:t xml:space="preserve"> </w:t>
      </w:r>
      <w:r w:rsidRPr="003953A0">
        <w:t>(Annex A.2</w:t>
      </w:r>
      <w:r>
        <w:t>,</w:t>
      </w:r>
      <w:r w:rsidRPr="003953A0">
        <w:t xml:space="preserve"> </w:t>
      </w:r>
      <w:r>
        <w:t>Instructions</w:t>
      </w:r>
      <w:r w:rsidRPr="00564F01">
        <w:t>).</w:t>
      </w:r>
    </w:p>
    <w:p w14:paraId="3881FA19" w14:textId="77777777" w:rsidR="008B4806" w:rsidRPr="00BA6979" w:rsidRDefault="008B4806" w:rsidP="000C6B6E">
      <w:pPr>
        <w:pStyle w:val="Guidelines3"/>
        <w:numPr>
          <w:ilvl w:val="2"/>
          <w:numId w:val="22"/>
        </w:numPr>
      </w:pPr>
      <w:bookmarkStart w:id="30" w:name="_Toc74830962"/>
      <w:bookmarkStart w:id="31" w:name="_Toc125454358"/>
      <w:r w:rsidRPr="00BA6979">
        <w:t>Deadline for</w:t>
      </w:r>
      <w:r w:rsidR="006548FC" w:rsidRPr="00BA6979">
        <w:t xml:space="preserve"> submission</w:t>
      </w:r>
      <w:r w:rsidRPr="00BA6979">
        <w:t xml:space="preserve"> of</w:t>
      </w:r>
      <w:r w:rsidR="001507E7" w:rsidRPr="00BA6979">
        <w:t xml:space="preserve"> </w:t>
      </w:r>
      <w:r w:rsidR="00661830" w:rsidRPr="00BA6979">
        <w:t>f</w:t>
      </w:r>
      <w:r w:rsidR="001507E7" w:rsidRPr="00BA6979">
        <w:t xml:space="preserve">ull </w:t>
      </w:r>
      <w:r w:rsidR="00661830" w:rsidRPr="00BA6979">
        <w:t>a</w:t>
      </w:r>
      <w:r w:rsidRPr="00BA6979">
        <w:t>pplication</w:t>
      </w:r>
      <w:r w:rsidR="00661830" w:rsidRPr="00BA6979">
        <w:t>s</w:t>
      </w:r>
      <w:bookmarkEnd w:id="30"/>
      <w:r w:rsidR="001507E7" w:rsidRPr="00BA6979">
        <w:t xml:space="preserve"> </w:t>
      </w:r>
      <w:bookmarkEnd w:id="31"/>
    </w:p>
    <w:p w14:paraId="6D6474E2" w14:textId="77777777" w:rsidR="00235015" w:rsidRPr="00FE05D4" w:rsidRDefault="00235015" w:rsidP="00235015">
      <w:pPr>
        <w:spacing w:before="240"/>
      </w:pPr>
      <w:r w:rsidRPr="00FE05D4">
        <w:t xml:space="preserve">The deadline for the submission of </w:t>
      </w:r>
      <w:r>
        <w:t xml:space="preserve">full </w:t>
      </w:r>
      <w:r w:rsidRPr="00FE05D4">
        <w:t xml:space="preserve">applications will be indicated in the letter sent to the </w:t>
      </w:r>
      <w:r>
        <w:t>lead a</w:t>
      </w:r>
      <w:r w:rsidRPr="00FE05D4">
        <w:t xml:space="preserve">pplicants whose application has been pre-selected. This letter will appear online automatically in the PROSPECT profile of the </w:t>
      </w:r>
      <w:r>
        <w:t>lead a</w:t>
      </w:r>
      <w:r w:rsidRPr="00FE05D4">
        <w:t xml:space="preserve">pplicant. </w:t>
      </w:r>
    </w:p>
    <w:p w14:paraId="41E50035" w14:textId="77777777" w:rsidR="00D8100F" w:rsidRDefault="00235015" w:rsidP="00235015">
      <w:pPr>
        <w:spacing w:before="240"/>
      </w:pPr>
      <w:r>
        <w:rPr>
          <w:b/>
        </w:rPr>
        <w:t>Lead a</w:t>
      </w:r>
      <w:r w:rsidRPr="007904B1">
        <w:rPr>
          <w:b/>
        </w:rPr>
        <w:t xml:space="preserve">pplicants are strongly advised not to wait until the last day to submit their </w:t>
      </w:r>
      <w:r>
        <w:rPr>
          <w:b/>
        </w:rPr>
        <w:t>f</w:t>
      </w:r>
      <w:r w:rsidRPr="007904B1">
        <w:rPr>
          <w:b/>
        </w:rPr>
        <w:t xml:space="preserve">ull </w:t>
      </w:r>
      <w:r>
        <w:rPr>
          <w:b/>
        </w:rPr>
        <w:t>a</w:t>
      </w:r>
      <w:r w:rsidRPr="007904B1">
        <w:rPr>
          <w:b/>
        </w:rPr>
        <w:t>pplications</w:t>
      </w:r>
      <w:r w:rsidRPr="00FE05D4">
        <w:t xml:space="preserve">, since heavy Internet traffic or a fault with the Internet connection (including electricity failure, etc.) could lead to difficulties in submission. The Contacting Authority cannot be held responsible for any delay due to such afore-mentioned difficulties. </w:t>
      </w:r>
    </w:p>
    <w:p w14:paraId="0945BFB5" w14:textId="77777777" w:rsidR="00B41A93" w:rsidRPr="00807DAF" w:rsidRDefault="00235015" w:rsidP="00235015">
      <w:pPr>
        <w:spacing w:before="240"/>
      </w:pPr>
      <w:r w:rsidRPr="00FE05D4">
        <w:t xml:space="preserve">Any application submitted after the deadline will be rejected. </w:t>
      </w:r>
      <w:r w:rsidR="00B41A93" w:rsidRPr="00807DAF">
        <w:t xml:space="preserve"> </w:t>
      </w:r>
    </w:p>
    <w:p w14:paraId="53D83D0C" w14:textId="77777777" w:rsidR="008B4806" w:rsidRPr="00BA6979" w:rsidRDefault="008B4806" w:rsidP="000C6B6E">
      <w:pPr>
        <w:pStyle w:val="Guidelines3"/>
        <w:numPr>
          <w:ilvl w:val="2"/>
          <w:numId w:val="22"/>
        </w:numPr>
      </w:pPr>
      <w:bookmarkStart w:id="32" w:name="_Toc74830963"/>
      <w:bookmarkStart w:id="33" w:name="_Toc125454359"/>
      <w:r w:rsidRPr="00BA6979">
        <w:t>Further informatio</w:t>
      </w:r>
      <w:r w:rsidR="001507E7" w:rsidRPr="00BA6979">
        <w:t xml:space="preserve">n </w:t>
      </w:r>
      <w:r w:rsidR="00000396" w:rsidRPr="00BA6979">
        <w:t>about</w:t>
      </w:r>
      <w:r w:rsidR="001507E7" w:rsidRPr="00BA6979">
        <w:t xml:space="preserve"> </w:t>
      </w:r>
      <w:r w:rsidR="00661830" w:rsidRPr="00BA6979">
        <w:t>f</w:t>
      </w:r>
      <w:r w:rsidR="001507E7" w:rsidRPr="00BA6979">
        <w:t xml:space="preserve">ull </w:t>
      </w:r>
      <w:r w:rsidR="00661830" w:rsidRPr="00BA6979">
        <w:t>a</w:t>
      </w:r>
      <w:r w:rsidR="001507E7" w:rsidRPr="00BA6979">
        <w:t>pplication</w:t>
      </w:r>
      <w:r w:rsidR="00661830" w:rsidRPr="00BA6979">
        <w:t>s</w:t>
      </w:r>
      <w:bookmarkEnd w:id="32"/>
      <w:r w:rsidR="001507E7" w:rsidRPr="00BA6979">
        <w:t xml:space="preserve"> </w:t>
      </w:r>
      <w:bookmarkEnd w:id="33"/>
    </w:p>
    <w:p w14:paraId="29AADB57" w14:textId="77777777" w:rsidR="008B4806" w:rsidRPr="00BA6979" w:rsidRDefault="008B4806" w:rsidP="00203ABF">
      <w:pPr>
        <w:spacing w:before="240"/>
      </w:pPr>
      <w:r w:rsidRPr="00BA6979">
        <w:t xml:space="preserve">Questions may be sent by e-mail no later than 21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to the addresses listed below, indicating clearly the reference of the </w:t>
      </w:r>
      <w:r w:rsidR="00661830" w:rsidRPr="00BA6979">
        <w:t>c</w:t>
      </w:r>
      <w:r w:rsidR="001D0C7B" w:rsidRPr="00BA6979">
        <w:t xml:space="preserve">all for </w:t>
      </w:r>
      <w:r w:rsidR="00661830" w:rsidRPr="00BA6979">
        <w:t>p</w:t>
      </w:r>
      <w:r w:rsidR="001D0C7B" w:rsidRPr="00BA6979">
        <w:t>roposals</w:t>
      </w:r>
      <w:r w:rsidRPr="00BA6979">
        <w:t>:</w:t>
      </w:r>
    </w:p>
    <w:p w14:paraId="1AAD5440" w14:textId="77777777" w:rsidR="008B4806" w:rsidRPr="00BA6979" w:rsidRDefault="008B4806" w:rsidP="00203ABF">
      <w:pPr>
        <w:ind w:left="709"/>
      </w:pPr>
      <w:r w:rsidRPr="00BA6979">
        <w:t>E-mail address:</w:t>
      </w:r>
      <w:r w:rsidR="002F3F27" w:rsidRPr="00BA6979">
        <w:t xml:space="preserve"> </w:t>
      </w:r>
      <w:r w:rsidR="005E4E44" w:rsidRPr="0007498A">
        <w:rPr>
          <w:b/>
          <w:noProof/>
          <w:szCs w:val="22"/>
        </w:rPr>
        <w:t>DELEGATION-BOSNIA-AND-HERZEGOVINA-CFP@eeas.europa.eu</w:t>
      </w:r>
    </w:p>
    <w:p w14:paraId="0685E535" w14:textId="77777777" w:rsidR="007C4720" w:rsidRPr="00BA6979" w:rsidRDefault="007C4720" w:rsidP="00203ABF">
      <w:r w:rsidRPr="00BA6979">
        <w:t xml:space="preserve">The </w:t>
      </w:r>
      <w:r w:rsidR="00221350" w:rsidRPr="00BA6979">
        <w:t>c</w:t>
      </w:r>
      <w:r w:rsidRPr="00BA6979">
        <w:t xml:space="preserve">ontracting </w:t>
      </w:r>
      <w:r w:rsidR="00221350" w:rsidRPr="00BA6979">
        <w:t>a</w:t>
      </w:r>
      <w:r w:rsidRPr="00BA6979">
        <w:t>uthority has no obligation to provide clarifications to questions received after this date.</w:t>
      </w:r>
    </w:p>
    <w:p w14:paraId="59B6E071" w14:textId="77777777" w:rsidR="008B4806" w:rsidRPr="00BA6979" w:rsidRDefault="008B4806" w:rsidP="00203ABF">
      <w:r w:rsidRPr="00BA6979">
        <w:t xml:space="preserve">Replies will be given no later than 11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w:t>
      </w:r>
    </w:p>
    <w:p w14:paraId="57CD461C" w14:textId="77777777" w:rsidR="00376E92" w:rsidRPr="00BA6979" w:rsidRDefault="0040484C" w:rsidP="00203ABF">
      <w:r w:rsidRPr="00BA6979">
        <w:lastRenderedPageBreak/>
        <w:t>To ensure</w:t>
      </w:r>
      <w:r w:rsidR="008B4806" w:rsidRPr="00BA6979">
        <w:t xml:space="preserve"> equal treatment of applicants, the </w:t>
      </w:r>
      <w:r w:rsidR="00221350" w:rsidRPr="00BA6979">
        <w:t>c</w:t>
      </w:r>
      <w:r w:rsidR="008B4806" w:rsidRPr="00BA6979">
        <w:t xml:space="preserve">ontracting </w:t>
      </w:r>
      <w:r w:rsidR="00221350" w:rsidRPr="00BA6979">
        <w:t>a</w:t>
      </w:r>
      <w:r w:rsidR="008B4806" w:rsidRPr="00BA6979">
        <w:t xml:space="preserve">uthority cannot give a prior opinion on the eligibility of </w:t>
      </w:r>
      <w:r w:rsidR="00B114D9" w:rsidRPr="00BA6979">
        <w:t>lead a</w:t>
      </w:r>
      <w:r w:rsidR="008B4806" w:rsidRPr="00BA6979">
        <w:t>pplicant</w:t>
      </w:r>
      <w:r w:rsidR="000D40CC" w:rsidRPr="00BA6979">
        <w:t>s</w:t>
      </w:r>
      <w:r w:rsidR="00661830" w:rsidRPr="00BA6979">
        <w:t>, co-applicants</w:t>
      </w:r>
      <w:r w:rsidR="008B4806" w:rsidRPr="00BA6979">
        <w:t xml:space="preserve">, </w:t>
      </w:r>
      <w:r w:rsidR="000D40CC" w:rsidRPr="00BA6979">
        <w:t xml:space="preserve">affiliated entity(ies), </w:t>
      </w:r>
      <w:r w:rsidR="008B4806" w:rsidRPr="00BA6979">
        <w:t>or an action.</w:t>
      </w:r>
    </w:p>
    <w:p w14:paraId="7907920F" w14:textId="77777777" w:rsidR="007A3169" w:rsidRPr="00BA6979" w:rsidRDefault="00376E92" w:rsidP="00203ABF">
      <w:pPr>
        <w:rPr>
          <w:szCs w:val="22"/>
        </w:rPr>
      </w:pPr>
      <w:r w:rsidRPr="00BA6979">
        <w:t>No individual replies will be given to questions. All questions and answers as well as other important notices to applicants during the course of the evaluation procedure</w:t>
      </w:r>
      <w:r w:rsidR="008B4806" w:rsidRPr="00BA6979">
        <w:t>, will be published on the</w:t>
      </w:r>
      <w:r w:rsidR="001249D9" w:rsidRPr="00BA6979">
        <w:t xml:space="preserve"> </w:t>
      </w:r>
      <w:r w:rsidR="008B4806" w:rsidRPr="00BA6979">
        <w:t>website</w:t>
      </w:r>
      <w:r w:rsidR="001249D9" w:rsidRPr="00BA6979">
        <w:t xml:space="preserve"> of DG International</w:t>
      </w:r>
      <w:r w:rsidR="0027264B">
        <w:t xml:space="preserve"> Partnerships</w:t>
      </w:r>
      <w:r w:rsidR="001249D9" w:rsidRPr="00BA6979">
        <w:t>:</w:t>
      </w:r>
      <w:r w:rsidR="009C3DFC" w:rsidRPr="00BA6979">
        <w:t xml:space="preserve"> </w:t>
      </w:r>
      <w:hyperlink r:id="rId28" w:history="1">
        <w:r w:rsidR="0041369D" w:rsidRPr="009C76F9">
          <w:rPr>
            <w:rStyle w:val="Hyperlink"/>
            <w:szCs w:val="22"/>
          </w:rPr>
          <w:t>https://ec.europa.eu/international-partnerships/home_fr</w:t>
        </w:r>
      </w:hyperlink>
      <w:r w:rsidR="002D7F4A" w:rsidRPr="0007498A">
        <w:t>,</w:t>
      </w:r>
      <w:r w:rsidR="002D7F4A" w:rsidRPr="00BA6979">
        <w:t xml:space="preserve"> as the need arises</w:t>
      </w:r>
      <w:r w:rsidR="009C3DFC" w:rsidRPr="00BA6979">
        <w:t>.</w:t>
      </w:r>
      <w:r w:rsidR="002128D0" w:rsidRPr="00BA6979">
        <w:t xml:space="preserve"> It is therefore </w:t>
      </w:r>
      <w:r w:rsidR="0040484C" w:rsidRPr="00BA6979">
        <w:t>advisable</w:t>
      </w:r>
      <w:r w:rsidR="002128D0" w:rsidRPr="00BA6979">
        <w:t xml:space="preserve"> to consult the abovementioned website</w:t>
      </w:r>
      <w:r w:rsidR="0040484C" w:rsidRPr="00BA6979">
        <w:t xml:space="preserve"> regularly</w:t>
      </w:r>
      <w:r w:rsidR="002128D0" w:rsidRPr="00BA6979">
        <w:t xml:space="preserve"> in order to be informed of the q</w:t>
      </w:r>
      <w:r w:rsidR="00A6547C" w:rsidRPr="00BA6979">
        <w:t>uestions and answers published.</w:t>
      </w:r>
    </w:p>
    <w:p w14:paraId="327B4D40" w14:textId="77777777" w:rsidR="00045368" w:rsidRPr="00A6547C" w:rsidRDefault="00045368" w:rsidP="00203ABF">
      <w:r w:rsidRPr="00FE05D4">
        <w:t>All questions related to registration in PADOR or the online submission via PROSPECT should be addressed to the IT helpdesk at</w:t>
      </w:r>
      <w:r w:rsidRPr="00FE05D4">
        <w:rPr>
          <w:lang w:eastAsia="en-GB"/>
        </w:rPr>
        <w:t xml:space="preserve"> </w:t>
      </w:r>
      <w:hyperlink r:id="rId29" w:history="1">
        <w:r w:rsidR="0041369D" w:rsidRPr="0041369D">
          <w:rPr>
            <w:rStyle w:val="Hyperlink"/>
          </w:rPr>
          <w:t>INTPA-SUPPORT-SERVICES@ec.europa.eu</w:t>
        </w:r>
      </w:hyperlink>
      <w:r w:rsidR="0041369D">
        <w:rPr>
          <w:color w:val="1F497D"/>
        </w:rP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3F4F5735" w14:textId="77777777" w:rsidR="0007408E" w:rsidRPr="00807DAF" w:rsidRDefault="0007408E" w:rsidP="000C6B6E">
      <w:pPr>
        <w:pStyle w:val="Guidelines2"/>
        <w:numPr>
          <w:ilvl w:val="1"/>
          <w:numId w:val="22"/>
        </w:numPr>
        <w:rPr>
          <w:i/>
        </w:rPr>
      </w:pPr>
      <w:bookmarkStart w:id="34" w:name="_Toc40507653"/>
      <w:bookmarkStart w:id="35" w:name="_Toc74830964"/>
      <w:r w:rsidRPr="00807DAF">
        <w:t>Evaluation and selection of applications</w:t>
      </w:r>
      <w:bookmarkEnd w:id="34"/>
      <w:bookmarkEnd w:id="35"/>
    </w:p>
    <w:p w14:paraId="61D1669E" w14:textId="77777777"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395A977C"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637252F3" w14:textId="77777777" w:rsidR="0007408E" w:rsidRPr="00807DAF" w:rsidRDefault="00267E4F" w:rsidP="000C6B6E">
      <w:pPr>
        <w:numPr>
          <w:ilvl w:val="0"/>
          <w:numId w:val="33"/>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33E52B7D" w14:textId="77777777" w:rsidR="00A762B5" w:rsidRPr="00807DAF" w:rsidRDefault="007C4578" w:rsidP="00EA3A82">
      <w:r>
        <w:t>During the</w:t>
      </w:r>
      <w:r w:rsidR="005565EC">
        <w:t xml:space="preserve"> </w:t>
      </w:r>
      <w:r>
        <w:t>administrative check t</w:t>
      </w:r>
      <w:r w:rsidR="0059080E" w:rsidRPr="00807DAF">
        <w:t>he following will be assessed:</w:t>
      </w:r>
    </w:p>
    <w:p w14:paraId="79C233DF" w14:textId="77777777" w:rsidR="0059080E" w:rsidRPr="00807DAF" w:rsidRDefault="00825A19" w:rsidP="000C6B6E">
      <w:pPr>
        <w:numPr>
          <w:ilvl w:val="0"/>
          <w:numId w:val="34"/>
        </w:numPr>
      </w:pPr>
      <w:r>
        <w:t xml:space="preserve">If </w:t>
      </w:r>
      <w:r w:rsidR="00716379">
        <w:t>t</w:t>
      </w:r>
      <w:r w:rsidR="00716379" w:rsidRPr="00807DAF">
        <w:t>he concept</w:t>
      </w:r>
      <w:r w:rsidR="0084479D" w:rsidRPr="00BA6979">
        <w:t xml:space="preserve"> </w:t>
      </w:r>
      <w:r w:rsidR="005709E8" w:rsidRPr="00BA6979">
        <w:t>n</w:t>
      </w:r>
      <w:r w:rsidR="0084479D" w:rsidRPr="00BA6979">
        <w:t>ote</w:t>
      </w:r>
      <w:r w:rsidR="007B075A">
        <w:t xml:space="preserve"> </w:t>
      </w:r>
      <w:r w:rsidR="006B6FC1" w:rsidRPr="00807DAF">
        <w:t xml:space="preserve">satisfies all the criteria </w:t>
      </w:r>
      <w:r w:rsidR="00BD4B21" w:rsidRPr="00807DAF">
        <w:t xml:space="preserve">specified in </w:t>
      </w:r>
      <w:r w:rsidR="00C40B9B">
        <w:t xml:space="preserve">the checklist in </w:t>
      </w:r>
      <w:r w:rsidR="00AC4154" w:rsidRPr="00BA6979">
        <w:t>Annex A</w:t>
      </w:r>
      <w:r w:rsidR="00F43773" w:rsidRPr="00BA6979">
        <w:t>.1, Instructions</w:t>
      </w:r>
      <w:r w:rsidR="007B075A">
        <w:t xml:space="preserve"> </w:t>
      </w:r>
      <w:r w:rsidR="007A3169" w:rsidRPr="00807DAF">
        <w:t xml:space="preserve">of the </w:t>
      </w:r>
      <w:r w:rsidR="000A486E">
        <w:t>g</w:t>
      </w:r>
      <w:r w:rsidR="007A3169" w:rsidRPr="00807DAF">
        <w:t>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2A4CED92"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6442C1BE"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can be found </w:t>
      </w:r>
      <w:r w:rsidR="008B1EA7" w:rsidRPr="00807DAF">
        <w:t xml:space="preserve">in </w:t>
      </w:r>
      <w:r w:rsidR="00E92E8A">
        <w:t>Annex A.1</w:t>
      </w:r>
      <w:r w:rsidR="007B5847" w:rsidRPr="00807DAF">
        <w:t>.</w:t>
      </w:r>
    </w:p>
    <w:p w14:paraId="700F8FB4" w14:textId="77777777" w:rsidR="00ED5802" w:rsidRPr="00807DAF" w:rsidRDefault="00ED5802" w:rsidP="006F280A">
      <w:bookmarkStart w:id="36" w:name="_Toc159211906"/>
      <w:bookmarkStart w:id="37" w:name="_Toc159212662"/>
      <w:bookmarkStart w:id="38" w:name="_Toc159212881"/>
      <w:bookmarkStart w:id="39"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bookmarkEnd w:id="36"/>
    <w:bookmarkEnd w:id="37"/>
    <w:bookmarkEnd w:id="38"/>
    <w:bookmarkEnd w:id="39"/>
    <w:p w14:paraId="2008EBFF" w14:textId="77777777" w:rsidR="00A6547C" w:rsidRDefault="00A6547C" w:rsidP="00A6547C">
      <w:pPr>
        <w:rPr>
          <w:b/>
        </w:rPr>
      </w:pPr>
      <w:r>
        <w:rPr>
          <w:b/>
        </w:rPr>
        <w:t>Evaluation Grid</w:t>
      </w:r>
    </w:p>
    <w:tbl>
      <w:tblPr>
        <w:tblW w:w="9990" w:type="dxa"/>
        <w:tblLayout w:type="fixed"/>
        <w:tblLook w:val="01E0" w:firstRow="1" w:lastRow="1" w:firstColumn="1" w:lastColumn="1" w:noHBand="0" w:noVBand="0"/>
      </w:tblPr>
      <w:tblGrid>
        <w:gridCol w:w="8682"/>
        <w:gridCol w:w="1308"/>
      </w:tblGrid>
      <w:tr w:rsidR="00A6547C" w14:paraId="645C82D6"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25601" w14:textId="77777777" w:rsidR="00A6547C" w:rsidRDefault="00A6547C" w:rsidP="00DF6F65">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A18F7" w14:textId="77777777" w:rsidR="00A6547C" w:rsidRDefault="00A6547C" w:rsidP="00DF6F65">
            <w:pPr>
              <w:snapToGrid w:val="0"/>
              <w:jc w:val="center"/>
              <w:rPr>
                <w:b/>
                <w:szCs w:val="22"/>
              </w:rPr>
            </w:pPr>
            <w:r>
              <w:rPr>
                <w:b/>
                <w:szCs w:val="22"/>
              </w:rPr>
              <w:t>Maximum Score</w:t>
            </w:r>
          </w:p>
        </w:tc>
      </w:tr>
      <w:tr w:rsidR="00A6547C" w14:paraId="07A5E4C4"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14340B" w14:textId="77777777" w:rsidR="00A6547C" w:rsidRDefault="00A6547C" w:rsidP="00DF6F65">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3E1D5DD7" w14:textId="77777777" w:rsidR="00A6547C" w:rsidRDefault="00A6547C" w:rsidP="004B1FC6">
            <w:pPr>
              <w:snapToGrid w:val="0"/>
              <w:spacing w:before="120" w:after="120"/>
              <w:jc w:val="center"/>
              <w:rPr>
                <w:b/>
                <w:szCs w:val="22"/>
              </w:rPr>
            </w:pPr>
            <w:r>
              <w:rPr>
                <w:b/>
                <w:noProof/>
                <w:szCs w:val="22"/>
              </w:rPr>
              <w:t>20</w:t>
            </w:r>
          </w:p>
        </w:tc>
      </w:tr>
      <w:tr w:rsidR="00A6547C" w14:paraId="0CFA9CE5"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0245D6A6" w14:textId="77777777" w:rsidR="00A6547C" w:rsidRDefault="00A6547C" w:rsidP="00A6547C">
            <w:pPr>
              <w:snapToGrid w:val="0"/>
              <w:spacing w:before="120" w:after="120"/>
              <w:ind w:left="340" w:hanging="340"/>
              <w:rPr>
                <w:szCs w:val="22"/>
              </w:rPr>
            </w:pPr>
            <w:r>
              <w:rPr>
                <w:noProof/>
                <w:szCs w:val="22"/>
              </w:rPr>
              <w:t>1.1.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308" w:type="dxa"/>
            <w:tcBorders>
              <w:top w:val="single" w:sz="4" w:space="0" w:color="auto"/>
              <w:left w:val="single" w:sz="4" w:space="0" w:color="auto"/>
              <w:bottom w:val="single" w:sz="4" w:space="0" w:color="auto"/>
              <w:right w:val="single" w:sz="4" w:space="0" w:color="auto"/>
            </w:tcBorders>
            <w:hideMark/>
          </w:tcPr>
          <w:p w14:paraId="4C484E8F" w14:textId="77777777" w:rsidR="00A6547C" w:rsidRDefault="00A6547C" w:rsidP="004B1FC6">
            <w:pPr>
              <w:snapToGrid w:val="0"/>
              <w:spacing w:before="120" w:after="120"/>
              <w:jc w:val="center"/>
              <w:rPr>
                <w:szCs w:val="22"/>
                <w:u w:val="single"/>
              </w:rPr>
            </w:pPr>
            <w:r>
              <w:rPr>
                <w:noProof/>
                <w:szCs w:val="22"/>
              </w:rPr>
              <w:t>5</w:t>
            </w:r>
          </w:p>
        </w:tc>
      </w:tr>
      <w:tr w:rsidR="00A6547C" w14:paraId="7EB35A8B"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0561B89D" w14:textId="77777777" w:rsidR="00A6547C" w:rsidRDefault="00A6547C" w:rsidP="00A6547C">
            <w:pPr>
              <w:snapToGrid w:val="0"/>
              <w:spacing w:before="120" w:after="120"/>
              <w:ind w:left="340" w:hanging="340"/>
              <w:rPr>
                <w:szCs w:val="22"/>
              </w:rPr>
            </w:pPr>
            <w:r>
              <w:rPr>
                <w:noProof/>
                <w:szCs w:val="22"/>
              </w:rPr>
              <w:t>1.2. How relevant is the proposal to the particular needs and constraints of the target country(ies), region(s) and/or relevant sectors (including synergy with other development initiatives and avoidance of duplication)?</w:t>
            </w:r>
          </w:p>
        </w:tc>
        <w:tc>
          <w:tcPr>
            <w:tcW w:w="1308" w:type="dxa"/>
            <w:tcBorders>
              <w:top w:val="single" w:sz="4" w:space="0" w:color="auto"/>
              <w:left w:val="single" w:sz="4" w:space="0" w:color="auto"/>
              <w:bottom w:val="single" w:sz="4" w:space="0" w:color="auto"/>
              <w:right w:val="single" w:sz="4" w:space="0" w:color="auto"/>
            </w:tcBorders>
            <w:hideMark/>
          </w:tcPr>
          <w:p w14:paraId="10F41416" w14:textId="77777777" w:rsidR="00A6547C" w:rsidRDefault="00A6547C" w:rsidP="004B1FC6">
            <w:pPr>
              <w:snapToGrid w:val="0"/>
              <w:spacing w:before="120" w:after="120"/>
              <w:jc w:val="center"/>
              <w:rPr>
                <w:szCs w:val="22"/>
                <w:u w:val="single"/>
              </w:rPr>
            </w:pPr>
            <w:r>
              <w:rPr>
                <w:noProof/>
                <w:szCs w:val="22"/>
              </w:rPr>
              <w:t>5</w:t>
            </w:r>
          </w:p>
        </w:tc>
      </w:tr>
      <w:tr w:rsidR="00A6547C" w14:paraId="10218B24"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41A57C6F" w14:textId="77777777" w:rsidR="00A6547C" w:rsidRDefault="00A6547C" w:rsidP="00A6547C">
            <w:pPr>
              <w:snapToGrid w:val="0"/>
              <w:spacing w:before="120" w:after="120"/>
              <w:ind w:left="340" w:hanging="340"/>
              <w:rPr>
                <w:szCs w:val="22"/>
              </w:rPr>
            </w:pPr>
            <w:r>
              <w:rPr>
                <w:noProof/>
                <w:szCs w:val="22"/>
              </w:rPr>
              <w:t>1.3. How clearly defined and strategically chosen are those involved (final beneficiaries, target groups)? Have their needs (as rights holders and/or duty bearers) and constraints been clearly defined and does the proposal address them appropriately?</w:t>
            </w:r>
          </w:p>
        </w:tc>
        <w:tc>
          <w:tcPr>
            <w:tcW w:w="1308" w:type="dxa"/>
            <w:tcBorders>
              <w:top w:val="single" w:sz="4" w:space="0" w:color="auto"/>
              <w:left w:val="single" w:sz="4" w:space="0" w:color="auto"/>
              <w:bottom w:val="single" w:sz="4" w:space="0" w:color="auto"/>
              <w:right w:val="single" w:sz="4" w:space="0" w:color="auto"/>
            </w:tcBorders>
            <w:hideMark/>
          </w:tcPr>
          <w:p w14:paraId="04A38492" w14:textId="77777777" w:rsidR="00A6547C" w:rsidRDefault="00A6547C" w:rsidP="004B1FC6">
            <w:pPr>
              <w:snapToGrid w:val="0"/>
              <w:spacing w:before="120" w:after="120"/>
              <w:jc w:val="center"/>
              <w:rPr>
                <w:szCs w:val="22"/>
                <w:u w:val="single"/>
              </w:rPr>
            </w:pPr>
            <w:r>
              <w:rPr>
                <w:noProof/>
                <w:szCs w:val="22"/>
              </w:rPr>
              <w:t>5</w:t>
            </w:r>
          </w:p>
        </w:tc>
      </w:tr>
      <w:tr w:rsidR="00A6547C" w14:paraId="01B6FD47"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71E39D19" w14:textId="77777777" w:rsidR="00A6547C" w:rsidRDefault="00A6547C" w:rsidP="00A6547C">
            <w:pPr>
              <w:snapToGrid w:val="0"/>
              <w:spacing w:before="120" w:after="120"/>
              <w:ind w:left="340" w:hanging="340"/>
              <w:rPr>
                <w:szCs w:val="22"/>
              </w:rPr>
            </w:pPr>
            <w:r>
              <w:rPr>
                <w:noProof/>
                <w:szCs w:val="22"/>
              </w:rPr>
              <w:t>1.4. Does the proposal contain particular added-value elements (e.g. innovation, best practices) ? [and the other additional elements indicated under 1.2. of the guidelines for applicants]</w:t>
            </w:r>
          </w:p>
        </w:tc>
        <w:tc>
          <w:tcPr>
            <w:tcW w:w="1308" w:type="dxa"/>
            <w:tcBorders>
              <w:top w:val="single" w:sz="4" w:space="0" w:color="auto"/>
              <w:left w:val="single" w:sz="4" w:space="0" w:color="auto"/>
              <w:bottom w:val="single" w:sz="4" w:space="0" w:color="auto"/>
              <w:right w:val="single" w:sz="4" w:space="0" w:color="auto"/>
            </w:tcBorders>
            <w:hideMark/>
          </w:tcPr>
          <w:p w14:paraId="440EAAB0" w14:textId="77777777" w:rsidR="00A6547C" w:rsidRDefault="00A6547C" w:rsidP="004B1FC6">
            <w:pPr>
              <w:snapToGrid w:val="0"/>
              <w:spacing w:before="120" w:after="120"/>
              <w:jc w:val="center"/>
              <w:rPr>
                <w:szCs w:val="22"/>
                <w:u w:val="single"/>
              </w:rPr>
            </w:pPr>
            <w:r>
              <w:rPr>
                <w:noProof/>
                <w:szCs w:val="22"/>
              </w:rPr>
              <w:t>5</w:t>
            </w:r>
          </w:p>
        </w:tc>
      </w:tr>
      <w:tr w:rsidR="00A6547C" w14:paraId="6E6EF98B" w14:textId="77777777" w:rsidTr="00DF6F65">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F5060" w14:textId="77777777" w:rsidR="00A6547C" w:rsidRDefault="00A6547C" w:rsidP="00DF6F65">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205B6CF0" w14:textId="77777777" w:rsidR="00A6547C" w:rsidRDefault="00A6547C" w:rsidP="004B1FC6">
            <w:pPr>
              <w:snapToGrid w:val="0"/>
              <w:spacing w:before="120" w:after="120"/>
              <w:jc w:val="center"/>
              <w:rPr>
                <w:b/>
                <w:szCs w:val="22"/>
              </w:rPr>
            </w:pPr>
            <w:r>
              <w:rPr>
                <w:b/>
                <w:bCs/>
                <w:noProof/>
                <w:szCs w:val="22"/>
              </w:rPr>
              <w:t>30</w:t>
            </w:r>
          </w:p>
        </w:tc>
      </w:tr>
      <w:tr w:rsidR="00A6547C" w14:paraId="77CF3FC1"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326838D7" w14:textId="77777777" w:rsidR="00A6547C" w:rsidRDefault="00A6547C" w:rsidP="00A6547C">
            <w:pPr>
              <w:snapToGrid w:val="0"/>
              <w:spacing w:before="120" w:after="120"/>
              <w:rPr>
                <w:szCs w:val="22"/>
              </w:rPr>
            </w:pPr>
            <w:r>
              <w:rPr>
                <w:noProof/>
                <w:szCs w:val="22"/>
              </w:rPr>
              <w:t>2.1. How coherent is the overall design of the action? Does the proposal indicate the expected results to be achieved by the action? Does the intervention logic explain the rationale to achieve the expected results?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35966F2" w14:textId="77777777" w:rsidR="00A6547C" w:rsidRDefault="00A6547C" w:rsidP="004B1FC6">
            <w:pPr>
              <w:snapToGrid w:val="0"/>
              <w:spacing w:before="120" w:after="120"/>
              <w:jc w:val="center"/>
              <w:rPr>
                <w:szCs w:val="22"/>
                <w:u w:val="single"/>
              </w:rPr>
            </w:pPr>
            <w:r>
              <w:rPr>
                <w:noProof/>
                <w:szCs w:val="22"/>
              </w:rPr>
              <w:t>5x2**</w:t>
            </w:r>
          </w:p>
        </w:tc>
      </w:tr>
      <w:tr w:rsidR="00A6547C" w14:paraId="14156462"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64CDDA41" w14:textId="77777777" w:rsidR="00A6547C" w:rsidRDefault="00A6547C" w:rsidP="00A6547C">
            <w:pPr>
              <w:snapToGrid w:val="0"/>
              <w:spacing w:before="120" w:after="120"/>
              <w:rPr>
                <w:szCs w:val="22"/>
              </w:rPr>
            </w:pPr>
            <w:r>
              <w:rPr>
                <w:noProof/>
                <w:szCs w:val="22"/>
              </w:rPr>
              <w:t>2.2. Does the design reflect a robust analysis of the problems involved, and the capacities of the relevant stakeholders?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483AD54A" w14:textId="77777777" w:rsidR="00A6547C" w:rsidRDefault="00A6547C" w:rsidP="004B1FC6">
            <w:pPr>
              <w:snapToGrid w:val="0"/>
              <w:spacing w:before="120" w:after="120"/>
              <w:jc w:val="center"/>
              <w:rPr>
                <w:szCs w:val="22"/>
                <w:u w:val="single"/>
              </w:rPr>
            </w:pPr>
            <w:r>
              <w:rPr>
                <w:noProof/>
                <w:szCs w:val="22"/>
              </w:rPr>
              <w:t>5</w:t>
            </w:r>
          </w:p>
        </w:tc>
      </w:tr>
      <w:tr w:rsidR="00A6547C" w14:paraId="1F255EB4"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13B8B7AE" w14:textId="77777777" w:rsidR="00A6547C" w:rsidRDefault="00A6547C" w:rsidP="00A6547C">
            <w:pPr>
              <w:snapToGrid w:val="0"/>
              <w:spacing w:before="120" w:after="120"/>
              <w:rPr>
                <w:szCs w:val="22"/>
              </w:rPr>
            </w:pPr>
            <w:r>
              <w:rPr>
                <w:noProof/>
                <w:szCs w:val="22"/>
              </w:rPr>
              <w:t>2.3. Does the design take into account external factors (risks and assumptions)?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306B4AE7" w14:textId="77777777" w:rsidR="00A6547C" w:rsidRDefault="00A6547C" w:rsidP="004B1FC6">
            <w:pPr>
              <w:snapToGrid w:val="0"/>
              <w:spacing w:before="120" w:after="120"/>
              <w:jc w:val="center"/>
              <w:rPr>
                <w:szCs w:val="22"/>
                <w:u w:val="single"/>
              </w:rPr>
            </w:pPr>
            <w:r>
              <w:rPr>
                <w:noProof/>
                <w:szCs w:val="22"/>
              </w:rPr>
              <w:t>5</w:t>
            </w:r>
          </w:p>
        </w:tc>
      </w:tr>
      <w:tr w:rsidR="00A6547C" w14:paraId="0C9A39DA"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77AEF09C" w14:textId="77777777" w:rsidR="00A6547C" w:rsidRDefault="00A6547C" w:rsidP="00A6547C">
            <w:pPr>
              <w:snapToGrid w:val="0"/>
              <w:spacing w:before="120" w:after="120"/>
              <w:rPr>
                <w:szCs w:val="22"/>
              </w:rPr>
            </w:pPr>
            <w:r>
              <w:rPr>
                <w:noProof/>
                <w:szCs w:val="22"/>
              </w:rPr>
              <w:t>2.4. Are the activities feasible and consistent in relation to the expected results (including timeframe)? Are results (output, outcome and impact) realistic?</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0D518CFB" w14:textId="77777777" w:rsidR="00A6547C" w:rsidRDefault="00A6547C" w:rsidP="004B1FC6">
            <w:pPr>
              <w:snapToGrid w:val="0"/>
              <w:spacing w:before="120" w:after="120"/>
              <w:jc w:val="center"/>
              <w:rPr>
                <w:szCs w:val="22"/>
                <w:u w:val="single"/>
              </w:rPr>
            </w:pPr>
            <w:r>
              <w:rPr>
                <w:noProof/>
                <w:szCs w:val="22"/>
              </w:rPr>
              <w:t>5</w:t>
            </w:r>
          </w:p>
        </w:tc>
      </w:tr>
      <w:tr w:rsidR="00A6547C" w14:paraId="07D64697"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13AA0A4F" w14:textId="77777777" w:rsidR="00A6547C" w:rsidRDefault="00A6547C" w:rsidP="00A6547C">
            <w:pPr>
              <w:snapToGrid w:val="0"/>
              <w:spacing w:before="120" w:after="120"/>
              <w:rPr>
                <w:szCs w:val="22"/>
              </w:rPr>
            </w:pPr>
            <w:r>
              <w:rPr>
                <w:noProof/>
                <w:szCs w:val="22"/>
              </w:rPr>
              <w:t>2.5.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7D5A2F52" w14:textId="77777777" w:rsidR="00A6547C" w:rsidRDefault="00A6547C" w:rsidP="004B1FC6">
            <w:pPr>
              <w:snapToGrid w:val="0"/>
              <w:spacing w:before="120" w:after="120"/>
              <w:jc w:val="center"/>
              <w:rPr>
                <w:szCs w:val="22"/>
                <w:u w:val="single"/>
              </w:rPr>
            </w:pPr>
            <w:r>
              <w:rPr>
                <w:noProof/>
                <w:szCs w:val="22"/>
              </w:rPr>
              <w:t>5</w:t>
            </w:r>
          </w:p>
        </w:tc>
      </w:tr>
      <w:tr w:rsidR="00A6547C" w14:paraId="293BCFF0" w14:textId="77777777" w:rsidTr="00A6547C">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425ED49D" w14:textId="77777777" w:rsidR="00A6547C" w:rsidRPr="008F32AC" w:rsidRDefault="00A6547C" w:rsidP="00DF6F65">
            <w:pPr>
              <w:jc w:val="left"/>
              <w:rPr>
                <w:szCs w:val="22"/>
              </w:rPr>
            </w:pPr>
            <w:r w:rsidRPr="00F75093">
              <w:rPr>
                <w:b/>
                <w:szCs w:val="22"/>
              </w:rPr>
              <w:lastRenderedPageBreak/>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4B0F68FF" w14:textId="77777777" w:rsidR="00A6547C" w:rsidRPr="008F32AC" w:rsidRDefault="00A6547C" w:rsidP="00A6547C">
            <w:pPr>
              <w:keepNext/>
              <w:spacing w:before="120" w:after="120"/>
              <w:jc w:val="center"/>
              <w:rPr>
                <w:szCs w:val="22"/>
              </w:rPr>
            </w:pPr>
            <w:r w:rsidRPr="008F32AC">
              <w:rPr>
                <w:b/>
                <w:noProof/>
                <w:szCs w:val="22"/>
              </w:rPr>
              <w:t>50</w:t>
            </w:r>
          </w:p>
        </w:tc>
      </w:tr>
    </w:tbl>
    <w:p w14:paraId="76A4E0BB" w14:textId="77777777" w:rsidR="00682B40" w:rsidRPr="00716379" w:rsidRDefault="005B7EA6" w:rsidP="00716379">
      <w:pPr>
        <w:pStyle w:val="Caption"/>
        <w:rPr>
          <w:highlight w:val="yellow"/>
        </w:rPr>
      </w:pPr>
      <w:r w:rsidRPr="005B7EA6">
        <w:t>**: this score is multiplied by 2 because of its importance</w:t>
      </w:r>
    </w:p>
    <w:p w14:paraId="2E4E6F21" w14:textId="77777777" w:rsidR="00400B42" w:rsidRPr="00807DAF" w:rsidRDefault="00400B42" w:rsidP="006F280A">
      <w:r w:rsidRPr="00807DAF">
        <w:t xml:space="preserve">Once all </w:t>
      </w:r>
      <w:r w:rsidR="00717ADB">
        <w:t>c</w:t>
      </w:r>
      <w:r w:rsidRPr="00807DAF">
        <w:t xml:space="preserve">oncept </w:t>
      </w:r>
      <w:r w:rsidR="00717ADB">
        <w:t>n</w:t>
      </w:r>
      <w:r w:rsidRPr="00807DAF">
        <w:t xml:space="preserve">otes have been assessed, a list will be </w:t>
      </w:r>
      <w:r w:rsidR="00C85211" w:rsidRPr="00807DAF">
        <w:t xml:space="preserve">drawn up </w:t>
      </w:r>
      <w:r w:rsidRPr="00807DAF">
        <w:t xml:space="preserve">with the proposed actions ranked according to their total score. </w:t>
      </w:r>
    </w:p>
    <w:p w14:paraId="120A0EF2" w14:textId="77777777"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DF7723" w:rsidRPr="00EF6970">
        <w:t>30</w:t>
      </w:r>
      <w:r w:rsidR="00682B40" w:rsidRPr="00807DAF">
        <w:t xml:space="preserve"> </w:t>
      </w:r>
      <w:r w:rsidR="00400B42" w:rsidRPr="00807DAF">
        <w:t xml:space="preserve">will be considered for pre-selection. </w:t>
      </w:r>
    </w:p>
    <w:p w14:paraId="26EC181B" w14:textId="77777777"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will be reduced, taking account of the ranking, to the number of </w:t>
      </w:r>
      <w:r w:rsidR="00717ADB">
        <w:t>c</w:t>
      </w:r>
      <w:r w:rsidRPr="00807DAF">
        <w:t xml:space="preserve">oncept </w:t>
      </w:r>
      <w:r w:rsidR="00717ADB">
        <w:t>n</w:t>
      </w:r>
      <w:r w:rsidRPr="00807DAF">
        <w:t>otes whose total aggregate amount of requ</w:t>
      </w:r>
      <w:r w:rsidR="00716379">
        <w:t>ested contributions is equal to</w:t>
      </w:r>
      <w:r w:rsidRPr="00716379">
        <w:rPr>
          <w:b/>
        </w:rPr>
        <w:t xml:space="preserve"> at least 200% </w:t>
      </w:r>
      <w:r w:rsidRPr="00807DAF">
        <w:t xml:space="preserve">of the available budget for this </w:t>
      </w:r>
      <w:r w:rsidR="00717ADB">
        <w:t>c</w:t>
      </w:r>
      <w:r w:rsidRPr="00807DAF">
        <w:t xml:space="preserve">all for </w:t>
      </w:r>
      <w:r w:rsidR="00717ADB">
        <w:t>p</w:t>
      </w:r>
      <w:r w:rsidRPr="00807DAF">
        <w:t>roposals. The amount of requested contributions of each concept note will be based on the indicative financial envelopes for each lot</w:t>
      </w:r>
      <w:r w:rsidR="00B114D9">
        <w:t>, where relevant</w:t>
      </w:r>
      <w:r w:rsidRPr="00807DAF">
        <w:t>.</w:t>
      </w:r>
    </w:p>
    <w:p w14:paraId="4A659482" w14:textId="77777777" w:rsidR="004458CA" w:rsidRPr="00BC4288" w:rsidRDefault="004458CA" w:rsidP="004458CA">
      <w:r>
        <w:t>Lead a</w:t>
      </w:r>
      <w:r w:rsidRPr="00807DAF">
        <w:t xml:space="preserve">pplicants </w:t>
      </w:r>
      <w:r>
        <w:t xml:space="preserve">will receive a letter </w:t>
      </w:r>
      <w:r w:rsidRPr="00807DAF">
        <w:t xml:space="preserve">indicating </w:t>
      </w:r>
      <w:r>
        <w:t xml:space="preserve">the reference number of their application and the respective results. </w:t>
      </w:r>
      <w:r w:rsidRPr="00FE05D4">
        <w:t>Th</w:t>
      </w:r>
      <w:r>
        <w:t>is</w:t>
      </w:r>
      <w:r w:rsidRPr="00FE05D4">
        <w:t xml:space="preserve"> letter will automatically appear online in the PROSPECT profile of the</w:t>
      </w:r>
      <w:r>
        <w:t xml:space="preserve"> lead a</w:t>
      </w:r>
      <w:r w:rsidRPr="00FE05D4">
        <w:t>pplicant</w:t>
      </w:r>
    </w:p>
    <w:p w14:paraId="35FF0AC1" w14:textId="77777777" w:rsidR="00400B42" w:rsidRPr="00807DAF" w:rsidRDefault="004458CA" w:rsidP="004458CA">
      <w:r w:rsidRPr="00FE05D4">
        <w:t xml:space="preserve">The pre-selected </w:t>
      </w:r>
      <w:r>
        <w:t>lead a</w:t>
      </w:r>
      <w:r w:rsidRPr="00FE05D4">
        <w:t>pplicants will subsequently be invited to submit full applications</w:t>
      </w:r>
      <w:r w:rsidRPr="00BC4288">
        <w:t>.</w:t>
      </w:r>
    </w:p>
    <w:p w14:paraId="144C6B8D" w14:textId="77777777" w:rsidR="007A3169" w:rsidRPr="00807DAF" w:rsidRDefault="00267E4F" w:rsidP="000C6B6E">
      <w:pPr>
        <w:numPr>
          <w:ilvl w:val="0"/>
          <w:numId w:val="33"/>
        </w:numPr>
        <w:spacing w:before="240"/>
        <w:ind w:left="357" w:hanging="357"/>
        <w:jc w:val="left"/>
        <w:rPr>
          <w:b/>
          <w:sz w:val="24"/>
          <w:szCs w:val="24"/>
        </w:rPr>
      </w:pPr>
      <w:r w:rsidRPr="00807DAF">
        <w:rPr>
          <w:b/>
          <w:sz w:val="24"/>
          <w:szCs w:val="24"/>
        </w:rPr>
        <w:br w:type="page"/>
      </w:r>
      <w:r w:rsidR="009A51CA" w:rsidRPr="00807DAF">
        <w:rPr>
          <w:b/>
          <w:sz w:val="24"/>
          <w:szCs w:val="24"/>
        </w:rPr>
        <w:lastRenderedPageBreak/>
        <w:t xml:space="preserve">STEP </w:t>
      </w:r>
      <w:r w:rsidR="00B66332" w:rsidRPr="00807DAF">
        <w:rPr>
          <w:b/>
          <w:sz w:val="24"/>
          <w:szCs w:val="24"/>
        </w:rPr>
        <w:t>2</w:t>
      </w:r>
      <w:r w:rsidR="009A51CA" w:rsidRPr="00807DAF">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52C6C71B" w14:textId="77777777" w:rsidR="00047C7D" w:rsidRPr="00807DAF" w:rsidRDefault="00047C7D" w:rsidP="006F280A">
      <w:r w:rsidRPr="00807DAF">
        <w:rPr>
          <w:szCs w:val="24"/>
        </w:rPr>
        <w:t>First</w:t>
      </w:r>
      <w:r w:rsidR="00C4575C" w:rsidRPr="00807DAF">
        <w:rPr>
          <w:szCs w:val="24"/>
        </w:rPr>
        <w:t>ly</w:t>
      </w:r>
      <w:r w:rsidRPr="00807DAF">
        <w:rPr>
          <w:szCs w:val="24"/>
        </w:rPr>
        <w:t xml:space="preserve">, </w:t>
      </w:r>
      <w:r w:rsidRPr="00807DAF">
        <w:t>the following will be assessed:</w:t>
      </w:r>
    </w:p>
    <w:p w14:paraId="2ED12A35" w14:textId="77777777" w:rsidR="00047C7D" w:rsidRPr="00BA6979" w:rsidRDefault="00606AF7" w:rsidP="000C6B6E">
      <w:pPr>
        <w:numPr>
          <w:ilvl w:val="0"/>
          <w:numId w:val="35"/>
        </w:numPr>
      </w:pPr>
      <w:r w:rsidRPr="00BA6979">
        <w:t xml:space="preserve">If the </w:t>
      </w:r>
      <w:r w:rsidR="00047C7D" w:rsidRPr="00BA6979">
        <w:t>submission deadline</w:t>
      </w:r>
      <w:r w:rsidRPr="00BA6979">
        <w:t xml:space="preserve"> has been met</w:t>
      </w:r>
      <w:r w:rsidR="00047C7D" w:rsidRPr="00BA6979">
        <w:t xml:space="preserve">. </w:t>
      </w:r>
      <w:r w:rsidRPr="00BA6979">
        <w:t>Otherwise</w:t>
      </w:r>
      <w:r w:rsidR="00F149E4" w:rsidRPr="00BA6979">
        <w:t xml:space="preserve">, </w:t>
      </w:r>
      <w:r w:rsidR="00047C7D" w:rsidRPr="00BA6979">
        <w:t xml:space="preserve">the application </w:t>
      </w:r>
      <w:r w:rsidR="00E97E2D" w:rsidRPr="00BA6979">
        <w:t>will automatically be rejected.</w:t>
      </w:r>
    </w:p>
    <w:p w14:paraId="294CED1A" w14:textId="77777777" w:rsidR="00047C7D" w:rsidRPr="00807DAF" w:rsidRDefault="00606AF7" w:rsidP="000C6B6E">
      <w:pPr>
        <w:numPr>
          <w:ilvl w:val="0"/>
          <w:numId w:val="35"/>
        </w:numPr>
      </w:pPr>
      <w:r>
        <w:t>If t</w:t>
      </w:r>
      <w:r w:rsidR="00047C7D" w:rsidRPr="00807DAF">
        <w:t>he full application satisfies all the criteria</w:t>
      </w:r>
      <w:r>
        <w:t xml:space="preserve"> </w:t>
      </w:r>
      <w:r w:rsidR="00047C7D" w:rsidRPr="00807DAF">
        <w:t xml:space="preserve">specified in the </w:t>
      </w:r>
      <w:r w:rsidR="0092399A">
        <w:t>c</w:t>
      </w:r>
      <w:r w:rsidR="00047C7D" w:rsidRPr="00807DAF">
        <w:t>hecklist (</w:t>
      </w:r>
      <w:r w:rsidR="00F43773">
        <w:t>Annex A.2, Instructions</w:t>
      </w:r>
      <w:r w:rsidR="00047C7D" w:rsidRPr="00807DAF">
        <w:t xml:space="preserve">). </w:t>
      </w:r>
      <w:r w:rsidR="0092399A">
        <w:t xml:space="preserve">This includes also an assessment of the eligibility of the action. </w:t>
      </w:r>
      <w:r w:rsidR="0092399A" w:rsidRPr="00807DAF">
        <w:t xml:space="preserve"> </w:t>
      </w:r>
      <w:r w:rsidR="00047C7D" w:rsidRPr="00807DAF">
        <w:t xml:space="preserve">If any of the requested information is missing or is incorrect, the application may be rejected on that </w:t>
      </w:r>
      <w:r w:rsidR="00047C7D" w:rsidRPr="00807DAF">
        <w:rPr>
          <w:b/>
          <w:u w:val="single"/>
        </w:rPr>
        <w:t>sole</w:t>
      </w:r>
      <w:r w:rsidR="00047C7D" w:rsidRPr="00807DAF">
        <w:t xml:space="preserve"> basis and the application will not be evaluated further.</w:t>
      </w:r>
    </w:p>
    <w:p w14:paraId="0730BA9E" w14:textId="77777777" w:rsidR="0007408E" w:rsidRPr="00807DAF" w:rsidRDefault="0086780C" w:rsidP="006F280A">
      <w:r w:rsidRPr="00807DAF">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affiliated entity(ies)</w:t>
      </w:r>
      <w:r w:rsidR="00606AF7">
        <w:t>. They</w:t>
      </w:r>
      <w:r w:rsidR="00047C7D" w:rsidRPr="00807DAF">
        <w:t xml:space="preserve"> will be </w:t>
      </w:r>
      <w:r w:rsidR="00F149E4" w:rsidRPr="00807DAF">
        <w:t>evaluated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14:paraId="7373ED67"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en</w:t>
      </w:r>
      <w:r w:rsidR="00A8066A" w:rsidRPr="00807DAF">
        <w:t>t</w:t>
      </w:r>
      <w:r w:rsidR="00FA2479" w:rsidRPr="00807DAF">
        <w:t>ity(ies)</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4167767D" w14:textId="77777777" w:rsidR="0007408E" w:rsidRPr="00807DAF" w:rsidRDefault="0007408E" w:rsidP="000C6B6E">
      <w:pPr>
        <w:numPr>
          <w:ilvl w:val="0"/>
          <w:numId w:val="36"/>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39396CCE" w14:textId="77777777" w:rsidR="0007408E" w:rsidRDefault="0007408E" w:rsidP="000C6B6E">
      <w:pPr>
        <w:numPr>
          <w:ilvl w:val="0"/>
          <w:numId w:val="36"/>
        </w:numPr>
      </w:pPr>
      <w:r w:rsidRPr="00807DAF">
        <w:t xml:space="preserve">have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affiliated entity(ies)</w:t>
      </w:r>
      <w:r w:rsidRPr="00807DAF">
        <w:t>.</w:t>
      </w:r>
    </w:p>
    <w:p w14:paraId="6B0FFB0B" w14:textId="77777777" w:rsidR="00CA310C" w:rsidRPr="00807DAF" w:rsidRDefault="00CA310C" w:rsidP="00CA310C">
      <w:bookmarkStart w:id="40" w:name="_Hlk522123628"/>
      <w:r w:rsidRPr="007904B1">
        <w:t xml:space="preserve">For the purpose of the evaluation of the financial capacity, </w:t>
      </w:r>
      <w:r>
        <w:t>lead a</w:t>
      </w:r>
      <w:r w:rsidRPr="007904B1">
        <w:t xml:space="preserve">pplicants must ensure that the relevant information and documents </w:t>
      </w:r>
      <w:r>
        <w:t xml:space="preserve">(i.e. </w:t>
      </w:r>
      <w:r w:rsidRPr="0086420D">
        <w:rPr>
          <w:szCs w:val="22"/>
          <w:lang w:eastAsia="en-GB"/>
        </w:rPr>
        <w:t>accounts of the latest financial year</w:t>
      </w:r>
      <w:r>
        <w:rPr>
          <w:szCs w:val="22"/>
          <w:lang w:eastAsia="en-GB"/>
        </w:rPr>
        <w:t xml:space="preserve"> and external audit report, where applicable</w:t>
      </w:r>
      <w:r>
        <w:t xml:space="preserve">) </w:t>
      </w:r>
      <w:r w:rsidRPr="007904B1">
        <w:t>are up to date</w:t>
      </w:r>
      <w:r w:rsidR="00980028">
        <w:t xml:space="preserve"> </w:t>
      </w:r>
      <w:r w:rsidR="00980028" w:rsidRPr="00980028">
        <w:t xml:space="preserve">either in their PADOR profile or when submitting the requested documents with PADOR </w:t>
      </w:r>
      <w:r w:rsidR="00C92A95">
        <w:t>registration form</w:t>
      </w:r>
      <w:r w:rsidRPr="007904B1">
        <w:t xml:space="preserve">. If the information and documents </w:t>
      </w:r>
      <w:r w:rsidR="00980028">
        <w:t>requested</w:t>
      </w:r>
      <w:r w:rsidRPr="007904B1">
        <w:t xml:space="preserve"> are outdated and do not allow for a proper evaluation of the financial capacity</w:t>
      </w:r>
      <w:r>
        <w:t>, the application may be rejected.</w:t>
      </w:r>
      <w:bookmarkEnd w:id="40"/>
    </w:p>
    <w:p w14:paraId="5F1EB786"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38738A7D" w14:textId="77777777" w:rsidR="00ED5802" w:rsidRPr="00807DAF" w:rsidRDefault="00ED5802" w:rsidP="006F280A">
      <w:pPr>
        <w:rPr>
          <w:i/>
        </w:rPr>
      </w:pPr>
      <w:r w:rsidRPr="00807DAF">
        <w:rPr>
          <w:i/>
        </w:rPr>
        <w:t>Scoring:</w:t>
      </w:r>
    </w:p>
    <w:p w14:paraId="4394AC16" w14:textId="77777777" w:rsidR="00ED5802" w:rsidRPr="00807DAF" w:rsidRDefault="00ED5802" w:rsidP="006F280A">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399A9731" w14:textId="77777777" w:rsidR="0007408E" w:rsidRPr="00807DAF" w:rsidRDefault="004B7BC2" w:rsidP="006F280A">
      <w:pPr>
        <w:rPr>
          <w:b/>
        </w:rPr>
      </w:pPr>
      <w:r>
        <w:rPr>
          <w:b/>
        </w:rPr>
        <w:br w:type="page"/>
      </w:r>
      <w:r w:rsidR="0007408E" w:rsidRPr="00807DAF">
        <w:rPr>
          <w:b/>
        </w:rPr>
        <w:lastRenderedPageBreak/>
        <w:t xml:space="preserve">Evaluation </w:t>
      </w:r>
      <w:r w:rsidR="00A11755">
        <w:rPr>
          <w:b/>
        </w:rPr>
        <w:t>g</w:t>
      </w:r>
      <w:r w:rsidR="0007408E"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7F332A" w:rsidRPr="00807DAF" w14:paraId="4EDB500B" w14:textId="77777777" w:rsidTr="00DF6F65">
        <w:tc>
          <w:tcPr>
            <w:tcW w:w="8472" w:type="dxa"/>
            <w:vAlign w:val="center"/>
          </w:tcPr>
          <w:p w14:paraId="7AA70C69" w14:textId="77777777" w:rsidR="007F332A" w:rsidRPr="00E94A3D" w:rsidRDefault="007F332A" w:rsidP="00DF6F65">
            <w:pPr>
              <w:rPr>
                <w:b/>
                <w:szCs w:val="22"/>
              </w:rPr>
            </w:pPr>
            <w:r w:rsidRPr="00E94A3D">
              <w:rPr>
                <w:b/>
                <w:szCs w:val="22"/>
              </w:rPr>
              <w:t>Section</w:t>
            </w:r>
          </w:p>
        </w:tc>
        <w:tc>
          <w:tcPr>
            <w:tcW w:w="1275" w:type="dxa"/>
            <w:vAlign w:val="center"/>
          </w:tcPr>
          <w:p w14:paraId="759421A3" w14:textId="77777777" w:rsidR="007F332A" w:rsidRPr="00E94A3D" w:rsidRDefault="007F332A" w:rsidP="00DF6F65">
            <w:pPr>
              <w:jc w:val="center"/>
              <w:rPr>
                <w:b/>
                <w:szCs w:val="22"/>
              </w:rPr>
            </w:pPr>
            <w:r w:rsidRPr="00E94A3D">
              <w:rPr>
                <w:b/>
                <w:szCs w:val="22"/>
              </w:rPr>
              <w:t>Maximum Score</w:t>
            </w:r>
          </w:p>
        </w:tc>
      </w:tr>
      <w:tr w:rsidR="007F332A" w:rsidRPr="00807DAF" w14:paraId="6B230A34" w14:textId="77777777" w:rsidTr="00DF6F65">
        <w:tc>
          <w:tcPr>
            <w:tcW w:w="8472" w:type="dxa"/>
            <w:shd w:val="pct10" w:color="auto" w:fill="FFFFFF"/>
            <w:vAlign w:val="center"/>
          </w:tcPr>
          <w:p w14:paraId="4E9A8A24" w14:textId="77777777" w:rsidR="007F332A" w:rsidRPr="00E94A3D" w:rsidRDefault="007F332A" w:rsidP="00DF6F65">
            <w:pPr>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14:paraId="19B2603F"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3F2C693C" w14:textId="77777777" w:rsidTr="00DF6F65">
        <w:tc>
          <w:tcPr>
            <w:tcW w:w="8472" w:type="dxa"/>
          </w:tcPr>
          <w:p w14:paraId="3A4B6B5F" w14:textId="77777777" w:rsidR="007F332A" w:rsidRPr="00E94A3D" w:rsidRDefault="007F332A" w:rsidP="007F332A">
            <w:pPr>
              <w:spacing w:before="120" w:after="120"/>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14:paraId="7A62E65D"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2FA6528" w14:textId="77777777" w:rsidTr="00DF6F65">
        <w:tc>
          <w:tcPr>
            <w:tcW w:w="8472" w:type="dxa"/>
          </w:tcPr>
          <w:p w14:paraId="25CDE88F" w14:textId="77777777" w:rsidR="007F332A" w:rsidRPr="00E94A3D" w:rsidRDefault="007F332A" w:rsidP="007F332A">
            <w:pPr>
              <w:spacing w:before="120" w:after="120"/>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14:paraId="675F6D8B"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7152810E" w14:textId="77777777" w:rsidTr="00DF6F65">
        <w:tc>
          <w:tcPr>
            <w:tcW w:w="8472" w:type="dxa"/>
          </w:tcPr>
          <w:p w14:paraId="6B078C71" w14:textId="77777777" w:rsidR="007F332A" w:rsidRPr="00E94A3D" w:rsidRDefault="007F332A" w:rsidP="007F332A">
            <w:pPr>
              <w:spacing w:before="120" w:after="120"/>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14:paraId="1BA3ADE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57CAD11" w14:textId="77777777" w:rsidTr="00DF6F65">
        <w:tc>
          <w:tcPr>
            <w:tcW w:w="8472" w:type="dxa"/>
          </w:tcPr>
          <w:p w14:paraId="052DDAA5" w14:textId="77777777" w:rsidR="007F332A" w:rsidRPr="00E94A3D" w:rsidRDefault="007F332A" w:rsidP="007F332A">
            <w:pPr>
              <w:spacing w:before="120" w:after="120"/>
              <w:ind w:left="340" w:hanging="340"/>
              <w:rPr>
                <w:szCs w:val="22"/>
              </w:rPr>
            </w:pPr>
            <w:r w:rsidRPr="00E94A3D">
              <w:rPr>
                <w:noProof/>
                <w:szCs w:val="22"/>
              </w:rPr>
              <w:t>1.4. Does the lead applicant have stable and sufficient sources of finance?</w:t>
            </w:r>
          </w:p>
        </w:tc>
        <w:tc>
          <w:tcPr>
            <w:tcW w:w="1275" w:type="dxa"/>
          </w:tcPr>
          <w:p w14:paraId="4B29966D"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BEE8DC6" w14:textId="77777777" w:rsidTr="00DF6F65">
        <w:tc>
          <w:tcPr>
            <w:tcW w:w="8472" w:type="dxa"/>
            <w:shd w:val="pct10" w:color="auto" w:fill="FFFFFF"/>
            <w:vAlign w:val="center"/>
          </w:tcPr>
          <w:p w14:paraId="6B081401" w14:textId="77777777" w:rsidR="007F332A" w:rsidRPr="00E94A3D" w:rsidRDefault="007F332A" w:rsidP="00DF6F65">
            <w:pPr>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14:paraId="2FF4585C" w14:textId="77777777" w:rsidR="007F332A" w:rsidRPr="00E94A3D" w:rsidRDefault="007F332A" w:rsidP="007F332A">
            <w:pPr>
              <w:spacing w:before="120" w:after="120"/>
              <w:jc w:val="center"/>
              <w:rPr>
                <w:b/>
                <w:szCs w:val="22"/>
              </w:rPr>
            </w:pPr>
            <w:r w:rsidRPr="00E94A3D">
              <w:rPr>
                <w:b/>
                <w:noProof/>
                <w:szCs w:val="22"/>
              </w:rPr>
              <w:t>20</w:t>
            </w:r>
          </w:p>
        </w:tc>
      </w:tr>
      <w:tr w:rsidR="007F332A" w:rsidRPr="00807DAF" w14:paraId="05B3376A" w14:textId="77777777" w:rsidTr="00DF6F65">
        <w:tc>
          <w:tcPr>
            <w:tcW w:w="8472" w:type="dxa"/>
            <w:shd w:val="clear" w:color="auto" w:fill="FFFFFF"/>
          </w:tcPr>
          <w:p w14:paraId="19C1C24B" w14:textId="77777777" w:rsidR="007F332A" w:rsidRPr="00E94A3D" w:rsidRDefault="007F332A" w:rsidP="007F332A">
            <w:pPr>
              <w:spacing w:before="120" w:after="120"/>
              <w:rPr>
                <w:i/>
                <w:szCs w:val="22"/>
              </w:rPr>
            </w:pPr>
            <w:r w:rsidRPr="00E94A3D">
              <w:rPr>
                <w:noProof/>
                <w:szCs w:val="22"/>
              </w:rPr>
              <w:t>2.1.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14:paraId="39477729"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777E85FC" w14:textId="77777777" w:rsidTr="00DF6F65">
        <w:tc>
          <w:tcPr>
            <w:tcW w:w="8472" w:type="dxa"/>
            <w:shd w:val="clear" w:color="auto" w:fill="FFFFFF"/>
          </w:tcPr>
          <w:p w14:paraId="476196FA" w14:textId="77777777" w:rsidR="007F332A" w:rsidRPr="00E94A3D" w:rsidRDefault="007F332A" w:rsidP="007F332A">
            <w:pPr>
              <w:spacing w:before="120" w:after="120"/>
              <w:rPr>
                <w:i/>
                <w:szCs w:val="22"/>
              </w:rPr>
            </w:pPr>
            <w:r w:rsidRPr="00E94A3D">
              <w:rPr>
                <w:noProof/>
                <w:szCs w:val="22"/>
              </w:rPr>
              <w:t>2.2. How relevant is the proposal to the particular needs and constraints of the target country(ies), region(s) and/or relevant sectors (including synergy with other development initiatives and avoidance of duplication)?</w:t>
            </w:r>
          </w:p>
        </w:tc>
        <w:tc>
          <w:tcPr>
            <w:tcW w:w="1275" w:type="dxa"/>
            <w:shd w:val="clear" w:color="auto" w:fill="FFFFFF"/>
            <w:vAlign w:val="center"/>
          </w:tcPr>
          <w:p w14:paraId="05E9DAE0"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406526D1" w14:textId="77777777" w:rsidTr="00DF6F65">
        <w:tc>
          <w:tcPr>
            <w:tcW w:w="8472" w:type="dxa"/>
            <w:shd w:val="clear" w:color="auto" w:fill="FFFFFF"/>
          </w:tcPr>
          <w:p w14:paraId="4BE700BE" w14:textId="77777777" w:rsidR="007F332A" w:rsidRPr="00E94A3D" w:rsidRDefault="007F332A" w:rsidP="007F332A">
            <w:pPr>
              <w:spacing w:before="120" w:after="120"/>
              <w:rPr>
                <w:i/>
                <w:szCs w:val="22"/>
              </w:rPr>
            </w:pPr>
            <w:r w:rsidRPr="00E94A3D">
              <w:rPr>
                <w:noProof/>
                <w:szCs w:val="22"/>
              </w:rPr>
              <w:t>2.3. 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14:paraId="78145DF3"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09EC3685" w14:textId="77777777" w:rsidTr="00DF6F65">
        <w:tc>
          <w:tcPr>
            <w:tcW w:w="8472" w:type="dxa"/>
            <w:shd w:val="clear" w:color="auto" w:fill="FFFFFF"/>
          </w:tcPr>
          <w:p w14:paraId="038EFD5E" w14:textId="77777777" w:rsidR="007F332A" w:rsidRPr="00E94A3D" w:rsidRDefault="007F332A" w:rsidP="007F332A">
            <w:pPr>
              <w:spacing w:before="120" w:after="120"/>
              <w:rPr>
                <w:i/>
                <w:szCs w:val="22"/>
              </w:rPr>
            </w:pPr>
            <w:r w:rsidRPr="00E94A3D">
              <w:rPr>
                <w:noProof/>
                <w:szCs w:val="22"/>
              </w:rPr>
              <w:t>2.4. Does the proposal contain particular added-value elements (e.g. innovation, best practices) ? [and the other additional elements indicated under 1.2. of the guidelines for applicants]</w:t>
            </w:r>
          </w:p>
        </w:tc>
        <w:tc>
          <w:tcPr>
            <w:tcW w:w="1275" w:type="dxa"/>
            <w:shd w:val="clear" w:color="auto" w:fill="FFFFFF"/>
            <w:vAlign w:val="center"/>
          </w:tcPr>
          <w:p w14:paraId="1F9A9FAB" w14:textId="77777777" w:rsidR="007F332A" w:rsidRPr="00E94A3D" w:rsidRDefault="007F332A" w:rsidP="007F332A">
            <w:pPr>
              <w:spacing w:before="120" w:after="120"/>
              <w:jc w:val="center"/>
              <w:rPr>
                <w:b/>
                <w:szCs w:val="22"/>
              </w:rPr>
            </w:pPr>
            <w:r w:rsidRPr="00E94A3D">
              <w:rPr>
                <w:noProof/>
                <w:szCs w:val="22"/>
              </w:rPr>
              <w:t>5</w:t>
            </w:r>
          </w:p>
        </w:tc>
      </w:tr>
      <w:tr w:rsidR="007F332A" w:rsidRPr="00807DAF" w14:paraId="4289AAF8" w14:textId="77777777" w:rsidTr="00DF6F65">
        <w:tc>
          <w:tcPr>
            <w:tcW w:w="8472" w:type="dxa"/>
            <w:shd w:val="pct10" w:color="auto" w:fill="FFFFFF"/>
            <w:vAlign w:val="center"/>
          </w:tcPr>
          <w:p w14:paraId="45F44629" w14:textId="77777777" w:rsidR="007F332A" w:rsidRPr="00E94A3D" w:rsidRDefault="007F332A" w:rsidP="00DF6F65">
            <w:pPr>
              <w:rPr>
                <w:szCs w:val="22"/>
              </w:rPr>
            </w:pPr>
            <w:r w:rsidRPr="00E94A3D">
              <w:rPr>
                <w:b/>
                <w:szCs w:val="22"/>
              </w:rPr>
              <w:t xml:space="preserve">3. </w:t>
            </w:r>
            <w:r w:rsidRPr="00E94A3D">
              <w:rPr>
                <w:b/>
                <w:noProof/>
                <w:szCs w:val="22"/>
              </w:rPr>
              <w:t>Design of the action</w:t>
            </w:r>
          </w:p>
        </w:tc>
        <w:tc>
          <w:tcPr>
            <w:tcW w:w="1275" w:type="dxa"/>
            <w:shd w:val="pct10" w:color="auto" w:fill="FFFFFF"/>
            <w:vAlign w:val="center"/>
          </w:tcPr>
          <w:p w14:paraId="4734756D"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70424EFC" w14:textId="77777777" w:rsidTr="00DF6F65">
        <w:tc>
          <w:tcPr>
            <w:tcW w:w="8472" w:type="dxa"/>
          </w:tcPr>
          <w:p w14:paraId="3670B3CD" w14:textId="77777777" w:rsidR="007F332A" w:rsidRPr="00E94A3D" w:rsidRDefault="007F332A" w:rsidP="007F332A">
            <w:pPr>
              <w:spacing w:before="120" w:after="120"/>
              <w:ind w:left="340" w:hanging="340"/>
              <w:rPr>
                <w:szCs w:val="22"/>
              </w:rPr>
            </w:pPr>
            <w:r w:rsidRPr="00E94A3D">
              <w:rPr>
                <w:noProof/>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1CAE92CC"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BEB37A6" w14:textId="77777777" w:rsidTr="00DF6F65">
        <w:tc>
          <w:tcPr>
            <w:tcW w:w="8472" w:type="dxa"/>
          </w:tcPr>
          <w:p w14:paraId="3ADD0033" w14:textId="77777777" w:rsidR="007F332A" w:rsidRPr="00E94A3D" w:rsidRDefault="007F332A" w:rsidP="007F332A">
            <w:pPr>
              <w:spacing w:before="120" w:after="120"/>
              <w:ind w:left="340" w:hanging="340"/>
              <w:rPr>
                <w:szCs w:val="22"/>
              </w:rPr>
            </w:pPr>
            <w:r w:rsidRPr="00E94A3D">
              <w:rPr>
                <w:noProof/>
                <w:szCs w:val="22"/>
              </w:rPr>
              <w:t>3.2. Does the proposal/Logical Framework include credible baseline, targets and sources of verification? If not, is a baseline study foreseen (and is the study budgeted appropriately in the proposal)?</w:t>
            </w:r>
          </w:p>
        </w:tc>
        <w:tc>
          <w:tcPr>
            <w:tcW w:w="1275" w:type="dxa"/>
          </w:tcPr>
          <w:p w14:paraId="4B5D78AC"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8805B66" w14:textId="77777777" w:rsidTr="00DF6F65">
        <w:tc>
          <w:tcPr>
            <w:tcW w:w="8472" w:type="dxa"/>
          </w:tcPr>
          <w:p w14:paraId="69C2BAFC" w14:textId="77777777" w:rsidR="007F332A" w:rsidRPr="00E94A3D" w:rsidRDefault="007F332A" w:rsidP="007F332A">
            <w:pPr>
              <w:spacing w:before="120" w:after="120"/>
              <w:ind w:left="340" w:hanging="340"/>
              <w:rPr>
                <w:szCs w:val="22"/>
              </w:rPr>
            </w:pPr>
            <w:r w:rsidRPr="00E94A3D">
              <w:rPr>
                <w:noProof/>
                <w:szCs w:val="22"/>
              </w:rPr>
              <w:t>3.3. Does the design reflect a robust analysis of the problems involved, and the capacities of the relevant stakeholders?</w:t>
            </w:r>
          </w:p>
        </w:tc>
        <w:tc>
          <w:tcPr>
            <w:tcW w:w="1275" w:type="dxa"/>
          </w:tcPr>
          <w:p w14:paraId="6E8C5406"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539A0DA" w14:textId="77777777" w:rsidTr="00DF6F65">
        <w:tc>
          <w:tcPr>
            <w:tcW w:w="8472" w:type="dxa"/>
            <w:shd w:val="pct10" w:color="auto" w:fill="FFFFFF"/>
            <w:vAlign w:val="center"/>
          </w:tcPr>
          <w:p w14:paraId="0F3F1D38" w14:textId="77777777" w:rsidR="007F332A" w:rsidRPr="00E94A3D" w:rsidRDefault="007F332A" w:rsidP="00DF6F65">
            <w:pPr>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14:paraId="03509390"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6759A820" w14:textId="77777777" w:rsidTr="00DF6F65">
        <w:tc>
          <w:tcPr>
            <w:tcW w:w="8472" w:type="dxa"/>
          </w:tcPr>
          <w:p w14:paraId="4EDCA51C" w14:textId="77777777" w:rsidR="007F332A" w:rsidRPr="00E94A3D" w:rsidRDefault="007F332A" w:rsidP="007F332A">
            <w:pPr>
              <w:spacing w:before="120" w:after="120"/>
              <w:ind w:left="340" w:hanging="340"/>
              <w:rPr>
                <w:szCs w:val="22"/>
              </w:rPr>
            </w:pPr>
            <w:r w:rsidRPr="00E94A3D">
              <w:rPr>
                <w:noProof/>
                <w:szCs w:val="22"/>
              </w:rPr>
              <w:t>4.1. Is the action plan for implementing the action clear and feasible? Is the timeline realistic?</w:t>
            </w:r>
          </w:p>
        </w:tc>
        <w:tc>
          <w:tcPr>
            <w:tcW w:w="1275" w:type="dxa"/>
          </w:tcPr>
          <w:p w14:paraId="01B712D2"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1CAC5BF9" w14:textId="77777777" w:rsidTr="00DF6F65">
        <w:tc>
          <w:tcPr>
            <w:tcW w:w="8472" w:type="dxa"/>
          </w:tcPr>
          <w:p w14:paraId="7593C969" w14:textId="77777777" w:rsidR="007F332A" w:rsidRPr="00E94A3D" w:rsidRDefault="007F332A" w:rsidP="007F332A">
            <w:pPr>
              <w:spacing w:before="120" w:after="120"/>
              <w:ind w:left="340" w:hanging="340"/>
              <w:rPr>
                <w:szCs w:val="22"/>
              </w:rPr>
            </w:pPr>
            <w:r w:rsidRPr="00E94A3D">
              <w:rPr>
                <w:noProof/>
                <w:szCs w:val="22"/>
              </w:rPr>
              <w:t>4.2. Does the proposal include an effective and efficient monitoring system? Is there an evaluation planned (previous, during or/and at the end of the implementation)?</w:t>
            </w:r>
          </w:p>
        </w:tc>
        <w:tc>
          <w:tcPr>
            <w:tcW w:w="1275" w:type="dxa"/>
          </w:tcPr>
          <w:p w14:paraId="41A2C6AB"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ED352F6" w14:textId="77777777" w:rsidTr="00DF6F65">
        <w:tc>
          <w:tcPr>
            <w:tcW w:w="8472" w:type="dxa"/>
          </w:tcPr>
          <w:p w14:paraId="1B512EBC" w14:textId="77777777" w:rsidR="007F332A" w:rsidRPr="00E94A3D" w:rsidRDefault="007F332A" w:rsidP="007F332A">
            <w:pPr>
              <w:spacing w:before="120" w:after="120"/>
              <w:ind w:left="340" w:hanging="340"/>
              <w:rPr>
                <w:szCs w:val="22"/>
              </w:rPr>
            </w:pPr>
            <w:r w:rsidRPr="00E94A3D">
              <w:rPr>
                <w:noProof/>
                <w:szCs w:val="22"/>
              </w:rPr>
              <w:lastRenderedPageBreak/>
              <w:t>4.3. Is the co-applicant(s)'s and affiliated entity(ies)'s level of involvement and participation in the action satisfactory?</w:t>
            </w:r>
          </w:p>
        </w:tc>
        <w:tc>
          <w:tcPr>
            <w:tcW w:w="1275" w:type="dxa"/>
          </w:tcPr>
          <w:p w14:paraId="147A9C85"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2AF6F68F" w14:textId="77777777" w:rsidTr="00DF6F65">
        <w:tc>
          <w:tcPr>
            <w:tcW w:w="8472" w:type="dxa"/>
            <w:shd w:val="pct10" w:color="auto" w:fill="FFFFFF"/>
            <w:vAlign w:val="center"/>
          </w:tcPr>
          <w:p w14:paraId="4C228D7E" w14:textId="77777777" w:rsidR="007F332A" w:rsidRPr="00E94A3D" w:rsidRDefault="007F332A" w:rsidP="00DF6F65">
            <w:pPr>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14:paraId="649B0AB7" w14:textId="77777777" w:rsidR="007F332A" w:rsidRPr="00E94A3D" w:rsidRDefault="007F332A" w:rsidP="007F332A">
            <w:pPr>
              <w:spacing w:before="120" w:after="120"/>
              <w:jc w:val="center"/>
              <w:rPr>
                <w:b/>
                <w:szCs w:val="22"/>
              </w:rPr>
            </w:pPr>
            <w:r w:rsidRPr="00E94A3D">
              <w:rPr>
                <w:b/>
                <w:noProof/>
                <w:szCs w:val="22"/>
              </w:rPr>
              <w:t>15</w:t>
            </w:r>
          </w:p>
        </w:tc>
      </w:tr>
      <w:tr w:rsidR="007F332A" w:rsidRPr="00807DAF" w14:paraId="58B95BBA" w14:textId="77777777" w:rsidTr="00DF6F65">
        <w:tc>
          <w:tcPr>
            <w:tcW w:w="8472" w:type="dxa"/>
          </w:tcPr>
          <w:p w14:paraId="5F5D8AE3" w14:textId="77777777" w:rsidR="007F332A" w:rsidRPr="00E94A3D" w:rsidRDefault="007F332A" w:rsidP="007F332A">
            <w:pPr>
              <w:spacing w:before="120" w:after="120"/>
              <w:ind w:left="340" w:hanging="340"/>
              <w:rPr>
                <w:szCs w:val="22"/>
              </w:rPr>
            </w:pPr>
            <w:r w:rsidRPr="00E94A3D">
              <w:rPr>
                <w:noProof/>
                <w:szCs w:val="22"/>
              </w:rPr>
              <w:t>5.1. Is the action likely to have a tangible impact on its target groups?</w:t>
            </w:r>
          </w:p>
        </w:tc>
        <w:tc>
          <w:tcPr>
            <w:tcW w:w="1275" w:type="dxa"/>
          </w:tcPr>
          <w:p w14:paraId="22A6167C"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5EB2F599" w14:textId="77777777" w:rsidTr="00DF6F65">
        <w:tc>
          <w:tcPr>
            <w:tcW w:w="8472" w:type="dxa"/>
          </w:tcPr>
          <w:p w14:paraId="5A00CFC0" w14:textId="77777777" w:rsidR="007F332A" w:rsidRPr="00E94A3D" w:rsidRDefault="007F332A" w:rsidP="007F332A">
            <w:pPr>
              <w:spacing w:before="120" w:after="120"/>
              <w:ind w:left="340" w:hanging="340"/>
              <w:rPr>
                <w:szCs w:val="22"/>
              </w:rPr>
            </w:pPr>
            <w:r w:rsidRPr="00E94A3D">
              <w:rPr>
                <w:noProof/>
                <w:szCs w:val="22"/>
              </w:rPr>
              <w:t>5.2. Is the action likely to have multiplier effects, including scope for replication, extension capitalisation on experience and knowledge sharing?</w:t>
            </w:r>
          </w:p>
        </w:tc>
        <w:tc>
          <w:tcPr>
            <w:tcW w:w="1275" w:type="dxa"/>
          </w:tcPr>
          <w:p w14:paraId="6C2EE924"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490CA0EF" w14:textId="77777777" w:rsidTr="00DF6F65">
        <w:tc>
          <w:tcPr>
            <w:tcW w:w="8472" w:type="dxa"/>
          </w:tcPr>
          <w:p w14:paraId="1284E19A" w14:textId="77777777" w:rsidR="007F332A" w:rsidRPr="00E94A3D" w:rsidRDefault="007F332A" w:rsidP="007F332A">
            <w:pPr>
              <w:spacing w:before="120" w:after="120"/>
              <w:ind w:left="340" w:hanging="340"/>
              <w:rPr>
                <w:szCs w:val="22"/>
              </w:rPr>
            </w:pPr>
            <w:r w:rsidRPr="00E94A3D">
              <w:rPr>
                <w:noProof/>
                <w:szCs w:val="22"/>
              </w:rPr>
              <w:t>5.3. Are the expected results of the proposed action sustainable?- Financially (e.g. financing of follow-up activities, sources of revenue for covering all future operating and maintenance costs)- Institutionally (will structures allow the results of the action to be sustained at the end of the action? Will there be local ‘ownership’ of the results of the action?)- At policy level (where applicable) (what will be the structural impact of the action — e.g. improved legislation, codes of conduct, methods) - Environmentally (if applicable) (will the action have a negative/positive environmental impact?)</w:t>
            </w:r>
          </w:p>
        </w:tc>
        <w:tc>
          <w:tcPr>
            <w:tcW w:w="1275" w:type="dxa"/>
          </w:tcPr>
          <w:p w14:paraId="0ECF7D75" w14:textId="77777777" w:rsidR="007F332A" w:rsidRPr="00E94A3D" w:rsidRDefault="007F332A" w:rsidP="007F332A">
            <w:pPr>
              <w:spacing w:before="120" w:after="120"/>
              <w:jc w:val="center"/>
              <w:rPr>
                <w:szCs w:val="22"/>
              </w:rPr>
            </w:pPr>
            <w:r w:rsidRPr="00E94A3D">
              <w:rPr>
                <w:noProof/>
                <w:szCs w:val="22"/>
              </w:rPr>
              <w:t>5</w:t>
            </w:r>
          </w:p>
        </w:tc>
      </w:tr>
      <w:tr w:rsidR="007F332A" w:rsidRPr="00807DAF" w14:paraId="3118A18E" w14:textId="77777777" w:rsidTr="00F254E7">
        <w:tc>
          <w:tcPr>
            <w:tcW w:w="8472" w:type="dxa"/>
            <w:shd w:val="clear" w:color="auto" w:fill="E5E5E5"/>
            <w:vAlign w:val="center"/>
          </w:tcPr>
          <w:p w14:paraId="0486C9D8" w14:textId="77777777" w:rsidR="007F332A" w:rsidRPr="00E94A3D" w:rsidRDefault="007F332A" w:rsidP="007F332A">
            <w:pPr>
              <w:rPr>
                <w:szCs w:val="22"/>
              </w:rPr>
            </w:pPr>
            <w:r w:rsidRPr="00E94A3D">
              <w:rPr>
                <w:szCs w:val="22"/>
              </w:rPr>
              <w:br w:type="page"/>
            </w:r>
            <w:r w:rsidR="00C8195B">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14:paraId="41FA0EDA" w14:textId="77777777" w:rsidR="007F332A" w:rsidRPr="00E94A3D" w:rsidRDefault="007F332A" w:rsidP="00DF6F65">
            <w:pPr>
              <w:spacing w:before="120" w:after="120"/>
              <w:jc w:val="center"/>
              <w:rPr>
                <w:b/>
                <w:szCs w:val="22"/>
              </w:rPr>
            </w:pPr>
            <w:r>
              <w:rPr>
                <w:b/>
                <w:noProof/>
                <w:szCs w:val="22"/>
              </w:rPr>
              <w:t>15</w:t>
            </w:r>
          </w:p>
        </w:tc>
      </w:tr>
      <w:tr w:rsidR="007F332A" w:rsidRPr="00807DAF" w14:paraId="58218C6A" w14:textId="77777777" w:rsidTr="00DF6F65">
        <w:tc>
          <w:tcPr>
            <w:tcW w:w="8472" w:type="dxa"/>
          </w:tcPr>
          <w:p w14:paraId="18FA8EB1" w14:textId="77777777" w:rsidR="007F332A" w:rsidRPr="00E94A3D" w:rsidRDefault="007F332A" w:rsidP="00DF6F65">
            <w:pPr>
              <w:spacing w:before="120" w:after="120"/>
              <w:ind w:left="340" w:hanging="340"/>
              <w:rPr>
                <w:szCs w:val="22"/>
              </w:rPr>
            </w:pPr>
            <w:r>
              <w:rPr>
                <w:noProof/>
                <w:szCs w:val="22"/>
              </w:rPr>
              <w:t>6.1. Are the activities appropriately reflected in the budget?</w:t>
            </w:r>
          </w:p>
        </w:tc>
        <w:tc>
          <w:tcPr>
            <w:tcW w:w="1275" w:type="dxa"/>
          </w:tcPr>
          <w:p w14:paraId="5F40E86D" w14:textId="77777777" w:rsidR="007F332A" w:rsidRPr="00E94A3D" w:rsidRDefault="007F332A" w:rsidP="00DF6F65">
            <w:pPr>
              <w:spacing w:before="120" w:after="120"/>
              <w:jc w:val="center"/>
              <w:rPr>
                <w:szCs w:val="22"/>
              </w:rPr>
            </w:pPr>
            <w:r>
              <w:rPr>
                <w:noProof/>
                <w:szCs w:val="22"/>
              </w:rPr>
              <w:t>5</w:t>
            </w:r>
          </w:p>
        </w:tc>
      </w:tr>
      <w:tr w:rsidR="007F332A" w:rsidRPr="00807DAF" w14:paraId="00EBC991" w14:textId="77777777" w:rsidTr="00DF6F65">
        <w:tc>
          <w:tcPr>
            <w:tcW w:w="8472" w:type="dxa"/>
          </w:tcPr>
          <w:p w14:paraId="1A14B127" w14:textId="77777777" w:rsidR="007F332A" w:rsidRPr="00E94A3D" w:rsidRDefault="007F332A" w:rsidP="00DF6F65">
            <w:pPr>
              <w:spacing w:before="120" w:after="120"/>
              <w:ind w:left="340" w:hanging="340"/>
              <w:rPr>
                <w:szCs w:val="22"/>
              </w:rPr>
            </w:pPr>
            <w:r>
              <w:rPr>
                <w:noProof/>
                <w:szCs w:val="22"/>
              </w:rPr>
              <w:t>6.2. Is the ratio between the estimated costs and the expected results satisfactory?</w:t>
            </w:r>
          </w:p>
        </w:tc>
        <w:tc>
          <w:tcPr>
            <w:tcW w:w="1275" w:type="dxa"/>
          </w:tcPr>
          <w:p w14:paraId="26DCD533" w14:textId="77777777" w:rsidR="007F332A" w:rsidRPr="00E94A3D" w:rsidRDefault="007F332A" w:rsidP="00DF6F65">
            <w:pPr>
              <w:spacing w:before="120" w:after="120"/>
              <w:jc w:val="center"/>
              <w:rPr>
                <w:szCs w:val="22"/>
              </w:rPr>
            </w:pPr>
            <w:r>
              <w:rPr>
                <w:noProof/>
                <w:szCs w:val="22"/>
              </w:rPr>
              <w:t>5x2**</w:t>
            </w:r>
          </w:p>
        </w:tc>
      </w:tr>
      <w:tr w:rsidR="007F332A" w:rsidRPr="00807DAF" w14:paraId="6404E8F8" w14:textId="77777777" w:rsidTr="00DF6F65">
        <w:tc>
          <w:tcPr>
            <w:tcW w:w="8472" w:type="dxa"/>
            <w:shd w:val="pct10" w:color="auto" w:fill="FFFFFF"/>
            <w:vAlign w:val="center"/>
          </w:tcPr>
          <w:p w14:paraId="70A07074" w14:textId="77777777" w:rsidR="007F332A" w:rsidRPr="00E94A3D" w:rsidRDefault="007F332A" w:rsidP="00DF6F65">
            <w:pPr>
              <w:rPr>
                <w:b/>
                <w:szCs w:val="22"/>
              </w:rPr>
            </w:pPr>
            <w:r w:rsidRPr="00E94A3D">
              <w:rPr>
                <w:b/>
                <w:szCs w:val="22"/>
              </w:rPr>
              <w:t>Maximum total score</w:t>
            </w:r>
          </w:p>
        </w:tc>
        <w:tc>
          <w:tcPr>
            <w:tcW w:w="1275" w:type="dxa"/>
            <w:shd w:val="pct10" w:color="auto" w:fill="FFFFFF"/>
            <w:vAlign w:val="center"/>
          </w:tcPr>
          <w:p w14:paraId="5606F57F" w14:textId="77777777" w:rsidR="007F332A" w:rsidRPr="00E94A3D" w:rsidRDefault="007F332A" w:rsidP="007F332A">
            <w:pPr>
              <w:keepNext/>
              <w:spacing w:before="120" w:after="120"/>
              <w:jc w:val="center"/>
              <w:rPr>
                <w:b/>
                <w:szCs w:val="22"/>
              </w:rPr>
            </w:pPr>
            <w:r w:rsidRPr="00E94A3D">
              <w:rPr>
                <w:b/>
                <w:noProof/>
                <w:szCs w:val="22"/>
              </w:rPr>
              <w:t>100</w:t>
            </w:r>
          </w:p>
        </w:tc>
      </w:tr>
    </w:tbl>
    <w:p w14:paraId="2B6A5826" w14:textId="77777777" w:rsidR="0086780C" w:rsidRDefault="005B7EA6" w:rsidP="007F332A">
      <w:pPr>
        <w:pStyle w:val="Caption"/>
      </w:pPr>
      <w:r w:rsidRPr="005B7EA6">
        <w:t>**: this score is multiplied by 2 because of its importance</w:t>
      </w:r>
    </w:p>
    <w:p w14:paraId="29C46C6B" w14:textId="77777777" w:rsidR="00F248A3" w:rsidRDefault="00F248A3" w:rsidP="006F280A">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14:paraId="6F800AB4" w14:textId="77777777" w:rsidR="00B975FF" w:rsidRPr="00807DAF" w:rsidRDefault="00B975FF" w:rsidP="006F280A">
      <w:r>
        <w:t xml:space="preserve">If the lead applicant applies without co-applicants or affiliated entities the score for point </w:t>
      </w:r>
      <w:r w:rsidR="00520145">
        <w:t>4</w:t>
      </w:r>
      <w:r w:rsidR="00F21DAD">
        <w:t>.3</w:t>
      </w:r>
      <w:r>
        <w:t xml:space="preserve"> shall be 5 unless the involvement of co-applicants or affiliated entities is mandatory according to these guidelines for applicants.  </w:t>
      </w:r>
    </w:p>
    <w:p w14:paraId="1E278052" w14:textId="77777777" w:rsidR="00ED5802" w:rsidRPr="00807DAF" w:rsidRDefault="00ED5802" w:rsidP="006F280A">
      <w:pPr>
        <w:rPr>
          <w:i/>
        </w:rPr>
      </w:pPr>
      <w:r w:rsidRPr="00807DAF">
        <w:rPr>
          <w:i/>
        </w:rPr>
        <w:t>Provisional selection</w:t>
      </w:r>
    </w:p>
    <w:p w14:paraId="6C72970A" w14:textId="77777777"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p>
    <w:p w14:paraId="03193EE4" w14:textId="77777777" w:rsidR="00F20A9C" w:rsidRPr="00807DAF" w:rsidRDefault="00267E4F" w:rsidP="000C6B6E">
      <w:pPr>
        <w:numPr>
          <w:ilvl w:val="0"/>
          <w:numId w:val="33"/>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14:paraId="7A8E65CD" w14:textId="77777777" w:rsidR="00F20A9C" w:rsidRPr="00807DAF" w:rsidRDefault="006C1232" w:rsidP="006F280A">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(see </w:t>
      </w:r>
      <w:r w:rsidR="00A11755">
        <w:t>S</w:t>
      </w:r>
      <w:r w:rsidR="00896ECA" w:rsidRPr="00807DAF">
        <w:t>ection</w:t>
      </w:r>
      <w:r w:rsidR="00ED5802" w:rsidRPr="00807DAF">
        <w:t xml:space="preserve"> </w:t>
      </w:r>
      <w:r w:rsidR="0087633A" w:rsidRPr="00807DAF">
        <w:t>2.4)</w:t>
      </w:r>
      <w:r w:rsidR="00E43789">
        <w:t>. It</w:t>
      </w:r>
      <w:r w:rsidR="00F20A9C" w:rsidRPr="00807DAF">
        <w:t xml:space="preserve"> will </w:t>
      </w:r>
      <w:r w:rsidR="000E2AF6">
        <w:t xml:space="preserve">by default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14:paraId="43E4536C" w14:textId="77777777" w:rsidR="00FC4EAA" w:rsidRPr="00807DAF" w:rsidRDefault="007A3169" w:rsidP="000C6B6E">
      <w:pPr>
        <w:numPr>
          <w:ilvl w:val="0"/>
          <w:numId w:val="37"/>
        </w:numPr>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E92E8A">
        <w:t>5</w:t>
      </w:r>
      <w:r w:rsidR="00B971F7" w:rsidRPr="00807DAF">
        <w:t xml:space="preserve"> </w:t>
      </w:r>
      <w:r w:rsidRPr="00807DAF">
        <w:t xml:space="preserve">of </w:t>
      </w:r>
      <w:r w:rsidR="00E92E8A">
        <w:t>Annex A.2</w:t>
      </w:r>
      <w:r w:rsidRPr="00807DAF">
        <w:t>) 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29614102" w14:textId="77777777" w:rsidR="00FC4EAA" w:rsidRPr="00807DAF" w:rsidRDefault="0029175E" w:rsidP="000C6B6E">
      <w:pPr>
        <w:numPr>
          <w:ilvl w:val="0"/>
          <w:numId w:val="37"/>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affiliated entit</w:t>
      </w:r>
      <w:r w:rsidR="007D4CA7" w:rsidRPr="00807DAF">
        <w:t>y</w:t>
      </w:r>
      <w:r w:rsidR="009901E5" w:rsidRPr="00807DAF">
        <w:t>(ies)</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B450B">
        <w:t>.</w:t>
      </w:r>
    </w:p>
    <w:p w14:paraId="1307BD59"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41" w:name="_Toc40507654"/>
    </w:p>
    <w:p w14:paraId="2AF7CE15" w14:textId="77777777" w:rsidR="0007408E" w:rsidRPr="00807DAF" w:rsidRDefault="005D7AF3" w:rsidP="000C6B6E">
      <w:pPr>
        <w:pStyle w:val="Guidelines2"/>
        <w:numPr>
          <w:ilvl w:val="1"/>
          <w:numId w:val="22"/>
        </w:numPr>
      </w:pPr>
      <w:r w:rsidRPr="00807DAF">
        <w:br w:type="page"/>
      </w:r>
      <w:bookmarkStart w:id="42" w:name="_Toc74830965"/>
      <w:r w:rsidR="00B67806" w:rsidRPr="00807DAF">
        <w:lastRenderedPageBreak/>
        <w:t xml:space="preserve">Submission of supporting documents </w:t>
      </w:r>
      <w:bookmarkEnd w:id="41"/>
      <w:bookmarkEnd w:id="42"/>
    </w:p>
    <w:p w14:paraId="7FA9D1CB" w14:textId="77777777" w:rsidR="00C1046E" w:rsidRDefault="00C1046E" w:rsidP="006F280A">
      <w:r>
        <w:t>The lead applicant s</w:t>
      </w:r>
      <w:r w:rsidR="00C92A95">
        <w:t>hall</w:t>
      </w:r>
      <w:r>
        <w:t xml:space="preserve"> submit the documents listed in section 2.2.5.</w:t>
      </w:r>
    </w:p>
    <w:p w14:paraId="30E2549B" w14:textId="77777777" w:rsidR="00984331" w:rsidRPr="008503BC" w:rsidRDefault="00517845" w:rsidP="00BA6979">
      <w:pPr>
        <w:tabs>
          <w:tab w:val="left" w:pos="567"/>
          <w:tab w:val="left" w:pos="2126"/>
          <w:tab w:val="left" w:pos="2835"/>
        </w:tabs>
        <w:spacing w:before="120"/>
        <w:rPr>
          <w:szCs w:val="22"/>
        </w:rPr>
      </w:pPr>
      <w:r>
        <w:t>In addition, 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 xml:space="preserve">will be requested to supply the following documents </w:t>
      </w:r>
      <w:r w:rsidR="00C1046E">
        <w:t xml:space="preserve">via PROSPECT: </w:t>
      </w:r>
    </w:p>
    <w:p w14:paraId="75D47B86" w14:textId="77777777" w:rsidR="00420D0B" w:rsidRPr="00BA6979" w:rsidRDefault="0041369D" w:rsidP="000C6B6E">
      <w:pPr>
        <w:numPr>
          <w:ilvl w:val="6"/>
          <w:numId w:val="38"/>
        </w:numPr>
        <w:ind w:left="567"/>
        <w:rPr>
          <w:sz w:val="20"/>
          <w:szCs w:val="22"/>
        </w:rPr>
      </w:pPr>
      <w:r>
        <w:rPr>
          <w:szCs w:val="22"/>
        </w:rPr>
        <w:t xml:space="preserve">Declaration on honour: </w:t>
      </w:r>
      <w:r>
        <w:t>t</w:t>
      </w:r>
      <w:r w:rsidRPr="003660DB">
        <w:t xml:space="preserve">he lead applicant as well as all co-applicants and affiliated entities shall fill </w:t>
      </w:r>
      <w:r>
        <w:t xml:space="preserve">in </w:t>
      </w:r>
      <w:r w:rsidRPr="003660DB">
        <w:t>and sign the declaration on honour certifying that they are not in one of the exclusion situations (see Section 2.6.10.1 of the PRAG)</w:t>
      </w:r>
      <w:r>
        <w:t xml:space="preserve"> where the amount of the grant exceeds EUR 15 000</w:t>
      </w:r>
      <w:r w:rsidRPr="003660DB">
        <w:t>.</w:t>
      </w:r>
      <w:r>
        <w:t xml:space="preserve"> </w:t>
      </w:r>
      <w:r w:rsidR="00420D0B">
        <w:t>Please note that the declaration on honour should be submitted via PROSPECT.</w:t>
      </w:r>
    </w:p>
    <w:p w14:paraId="7393ACE0" w14:textId="77777777" w:rsidR="00C92A95" w:rsidRPr="00853981" w:rsidRDefault="00420D0B" w:rsidP="000C6B6E">
      <w:pPr>
        <w:numPr>
          <w:ilvl w:val="6"/>
          <w:numId w:val="38"/>
        </w:numPr>
        <w:ind w:left="567"/>
      </w:pPr>
      <w:r w:rsidRPr="00420D0B">
        <w:rPr>
          <w:szCs w:val="22"/>
        </w:rPr>
        <w:t>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PRAG)</w:t>
      </w:r>
      <w:r w:rsidR="000030E5">
        <w:rPr>
          <w:rStyle w:val="FootnoteReference"/>
          <w:szCs w:val="22"/>
        </w:rPr>
        <w:footnoteReference w:id="15"/>
      </w:r>
      <w:r w:rsidRPr="00420D0B">
        <w:rPr>
          <w:szCs w:val="22"/>
        </w:rPr>
        <w:t xml:space="preserve">. Please note that the self-evaluation questionnaire on SEA-H should be submitted via PADOR. </w:t>
      </w:r>
    </w:p>
    <w:p w14:paraId="035C0E7B" w14:textId="77777777" w:rsidR="001829F8" w:rsidRDefault="00517845" w:rsidP="00984331">
      <w:pPr>
        <w:rPr>
          <w:szCs w:val="22"/>
        </w:rPr>
      </w:pPr>
      <w:r w:rsidRPr="00517845">
        <w:rPr>
          <w:szCs w:val="22"/>
        </w:rPr>
        <w:t>If it is impossible for the lead applicants to supply the abovementioned documents via PROSPECT</w:t>
      </w:r>
      <w:r w:rsidR="00420D0B">
        <w:rPr>
          <w:szCs w:val="22"/>
        </w:rPr>
        <w:t xml:space="preserve"> or PADOR</w:t>
      </w:r>
      <w:r w:rsidRPr="00517845">
        <w:rPr>
          <w:szCs w:val="22"/>
        </w:rPr>
        <w:t xml:space="preserve"> for technical reasons, they must submit the requested supporting documents in a sealed envelope by registered mail, private courier service or by hand-delivery to the postal address</w:t>
      </w:r>
      <w:r w:rsidR="001829F8">
        <w:rPr>
          <w:szCs w:val="22"/>
        </w:rPr>
        <w:t>:</w:t>
      </w:r>
    </w:p>
    <w:p w14:paraId="7DA436F5" w14:textId="77777777" w:rsidR="001829F8" w:rsidRPr="004B1FC6" w:rsidRDefault="001829F8" w:rsidP="00EA3A82">
      <w:pPr>
        <w:spacing w:after="0"/>
        <w:jc w:val="center"/>
        <w:rPr>
          <w:b/>
          <w:szCs w:val="22"/>
        </w:rPr>
      </w:pPr>
      <w:r w:rsidRPr="004B1FC6">
        <w:rPr>
          <w:b/>
          <w:szCs w:val="22"/>
        </w:rPr>
        <w:t>Delegation</w:t>
      </w:r>
      <w:r w:rsidR="00281E2E" w:rsidRPr="004B1FC6">
        <w:rPr>
          <w:b/>
          <w:szCs w:val="22"/>
        </w:rPr>
        <w:t xml:space="preserve"> of the EU</w:t>
      </w:r>
      <w:r w:rsidRPr="004B1FC6">
        <w:rPr>
          <w:b/>
          <w:szCs w:val="22"/>
        </w:rPr>
        <w:t xml:space="preserve"> to Bosnia and Herzegovina</w:t>
      </w:r>
    </w:p>
    <w:p w14:paraId="1FDD50A3" w14:textId="77777777" w:rsidR="00281E2E" w:rsidRDefault="00281E2E" w:rsidP="00EA3A82">
      <w:pPr>
        <w:spacing w:after="0"/>
        <w:jc w:val="center"/>
        <w:rPr>
          <w:szCs w:val="22"/>
        </w:rPr>
      </w:pPr>
      <w:r>
        <w:rPr>
          <w:szCs w:val="22"/>
        </w:rPr>
        <w:t>Skenderija 3a, 71 000 Sarajevo, BiH</w:t>
      </w:r>
      <w:r w:rsidR="00636D85">
        <w:rPr>
          <w:szCs w:val="22"/>
        </w:rPr>
        <w:t>,</w:t>
      </w:r>
    </w:p>
    <w:p w14:paraId="086B4BF8" w14:textId="77777777" w:rsidR="00851CA5" w:rsidRDefault="00851CA5" w:rsidP="00EA3A82">
      <w:pPr>
        <w:spacing w:after="0"/>
        <w:jc w:val="center"/>
        <w:rPr>
          <w:szCs w:val="22"/>
        </w:rPr>
      </w:pPr>
      <w:r>
        <w:rPr>
          <w:szCs w:val="22"/>
        </w:rPr>
        <w:t xml:space="preserve">To the attention of the Chairperson and </w:t>
      </w:r>
      <w:r w:rsidR="00281E2E">
        <w:rPr>
          <w:szCs w:val="22"/>
        </w:rPr>
        <w:t>stating the reference of the Call for proposal</w:t>
      </w:r>
      <w:r>
        <w:rPr>
          <w:szCs w:val="22"/>
        </w:rPr>
        <w:t>s</w:t>
      </w:r>
      <w:r w:rsidR="00281E2E">
        <w:rPr>
          <w:szCs w:val="22"/>
        </w:rPr>
        <w:t>.</w:t>
      </w:r>
    </w:p>
    <w:p w14:paraId="174E18E7" w14:textId="77777777" w:rsidR="00517845" w:rsidRDefault="00517845" w:rsidP="00EA3A82">
      <w:pPr>
        <w:spacing w:after="0"/>
        <w:jc w:val="center"/>
        <w:rPr>
          <w:szCs w:val="22"/>
        </w:rPr>
      </w:pPr>
    </w:p>
    <w:p w14:paraId="2A1E050D"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5CB480DD" w14:textId="77777777" w:rsidR="001E10DA" w:rsidRPr="00807DAF" w:rsidRDefault="001E10DA" w:rsidP="002D4ACD">
      <w:pPr>
        <w:ind w:left="567" w:hanging="567"/>
        <w:rPr>
          <w:szCs w:val="22"/>
        </w:rPr>
      </w:pPr>
      <w:r w:rsidRPr="00807DAF">
        <w:t>NB</w:t>
      </w:r>
      <w:r w:rsidR="007C4C56" w:rsidRPr="00807DAF">
        <w:t>:</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not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14:paraId="13C08085" w14:textId="77777777" w:rsidR="009348D1" w:rsidRPr="00807DAF" w:rsidRDefault="00B67806" w:rsidP="000C6B6E">
      <w:pPr>
        <w:pStyle w:val="Guidelines2"/>
        <w:numPr>
          <w:ilvl w:val="1"/>
          <w:numId w:val="22"/>
        </w:numPr>
      </w:pPr>
      <w:bookmarkStart w:id="43" w:name="_Toc74830966"/>
      <w:r w:rsidRPr="00807DAF">
        <w:t>Notification of the Contracting Authority’s decision</w:t>
      </w:r>
      <w:bookmarkEnd w:id="43"/>
    </w:p>
    <w:p w14:paraId="5B0F26D0" w14:textId="77777777" w:rsidR="00A57627" w:rsidRPr="00807DAF" w:rsidRDefault="00A57627" w:rsidP="000C6B6E">
      <w:pPr>
        <w:pStyle w:val="Guidelines3"/>
        <w:numPr>
          <w:ilvl w:val="2"/>
          <w:numId w:val="22"/>
        </w:numPr>
      </w:pPr>
      <w:bookmarkStart w:id="44" w:name="_Toc74830967"/>
      <w:r w:rsidRPr="00807DAF">
        <w:t>Content of the decision</w:t>
      </w:r>
      <w:bookmarkEnd w:id="44"/>
    </w:p>
    <w:p w14:paraId="6F50D1C0" w14:textId="77777777" w:rsidR="00AA4FE0" w:rsidRPr="00807DAF" w:rsidRDefault="006B3FDD" w:rsidP="00984331">
      <w:pPr>
        <w:spacing w:before="240"/>
      </w:pPr>
      <w:r w:rsidRPr="00807DAF">
        <w:t xml:space="preserve">The </w:t>
      </w:r>
      <w:r>
        <w:t>lead a</w:t>
      </w:r>
      <w:r w:rsidRPr="00807DAF">
        <w:t>pplicants will be informed in writing of the Contracting Authority’s decision concerning their application and, if rejected, the reasons for the negative decision.</w:t>
      </w:r>
      <w:r>
        <w:t xml:space="preserve"> </w:t>
      </w:r>
      <w:r w:rsidRPr="00FE05D4">
        <w:t>This letter will</w:t>
      </w:r>
      <w:r>
        <w:t xml:space="preserve"> be sent by e-mail and will</w:t>
      </w:r>
      <w:r w:rsidRPr="00FE05D4">
        <w:t xml:space="preserve"> appear online automatically in the PROSPECT profile of the</w:t>
      </w:r>
      <w:r>
        <w:t xml:space="preserve"> user who submitted the application</w:t>
      </w:r>
      <w:r w:rsidRPr="00FE05D4">
        <w:t xml:space="preserve">. </w:t>
      </w:r>
      <w:r>
        <w:t>Therefore, please check regularly your PROSPECT profile, taking into account the indicative timetable below.</w:t>
      </w:r>
      <w:r w:rsidR="0007498A">
        <w:t xml:space="preserve"> </w:t>
      </w:r>
      <w:r w:rsidR="0007498A" w:rsidRPr="007B1B61">
        <w:t>Please note that the lead applicant is the intermediary for all communications between applicants and the contracting authority</w:t>
      </w:r>
      <w:r w:rsidR="0007498A">
        <w:t xml:space="preserve"> during the procedure</w:t>
      </w:r>
      <w:r w:rsidR="0007498A" w:rsidRPr="007B1B61">
        <w:t>.</w:t>
      </w:r>
    </w:p>
    <w:p w14:paraId="0A8BAAF0" w14:textId="77777777" w:rsidR="000D5F55" w:rsidRDefault="008A7A99" w:rsidP="00984331">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A33874">
        <w:t>S</w:t>
      </w:r>
      <w:r w:rsidR="00896ECA" w:rsidRPr="00807DAF">
        <w:t>ection</w:t>
      </w:r>
      <w:r w:rsidR="00260548" w:rsidRPr="00807DAF">
        <w:t xml:space="preserve"> 2.</w:t>
      </w:r>
      <w:r w:rsidR="0007498A">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2B297A27" w14:textId="77777777" w:rsidR="00657C92" w:rsidRDefault="00657C92" w:rsidP="00657C92">
      <w:pPr>
        <w:spacing w:after="60"/>
        <w:rPr>
          <w:szCs w:val="22"/>
        </w:rPr>
      </w:pPr>
      <w:r>
        <w:rPr>
          <w:szCs w:val="22"/>
        </w:rPr>
        <w:lastRenderedPageBreak/>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008C52C3">
        <w:rPr>
          <w:szCs w:val="22"/>
        </w:rPr>
        <w:t xml:space="preserve"> </w:t>
      </w:r>
      <w:r>
        <w:rPr>
          <w:szCs w:val="22"/>
        </w:rPr>
        <w:t xml:space="preserve">For more information, you may consult the privacy statement available on </w:t>
      </w:r>
      <w:hyperlink r:id="rId30" w:history="1">
        <w:r w:rsidRPr="00657C92">
          <w:rPr>
            <w:rStyle w:val="Hyperlink"/>
            <w:szCs w:val="22"/>
          </w:rPr>
          <w:t>http://ec.europa.eu/budget/explained/management/protecting/protect_en.cfm</w:t>
        </w:r>
      </w:hyperlink>
      <w:r>
        <w:rPr>
          <w:szCs w:val="22"/>
        </w:rPr>
        <w:t xml:space="preserve"> </w:t>
      </w:r>
    </w:p>
    <w:p w14:paraId="713FF026" w14:textId="77777777" w:rsidR="004841AA" w:rsidRPr="00807DAF" w:rsidRDefault="004841AA" w:rsidP="00984331"/>
    <w:p w14:paraId="3CECD4AC" w14:textId="77777777" w:rsidR="0097715A" w:rsidRPr="00807DAF" w:rsidRDefault="0097715A" w:rsidP="000C6B6E">
      <w:pPr>
        <w:pStyle w:val="Guidelines3"/>
        <w:numPr>
          <w:ilvl w:val="2"/>
          <w:numId w:val="22"/>
        </w:numPr>
      </w:pPr>
      <w:bookmarkStart w:id="45" w:name="_Toc74830968"/>
      <w:r w:rsidRPr="00807DAF">
        <w:t>Indicative timetable</w:t>
      </w:r>
      <w:bookmarkEnd w:id="45"/>
      <w:r w:rsidRPr="00807DAF">
        <w:t xml:space="preserve"> </w:t>
      </w:r>
      <w:bookmarkStart w:id="46" w:name="_GoBack"/>
      <w:bookmarkEnd w:id="46"/>
    </w:p>
    <w:p w14:paraId="64A78F7E"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0984FAE2" w14:textId="77777777" w:rsidTr="008503BC">
        <w:tc>
          <w:tcPr>
            <w:tcW w:w="4678" w:type="dxa"/>
          </w:tcPr>
          <w:p w14:paraId="0B38B9C8" w14:textId="77777777" w:rsidR="0013435B" w:rsidRPr="00807DAF" w:rsidRDefault="0013435B" w:rsidP="00F15864">
            <w:pPr>
              <w:spacing w:before="120"/>
              <w:rPr>
                <w:szCs w:val="22"/>
              </w:rPr>
            </w:pPr>
          </w:p>
        </w:tc>
        <w:tc>
          <w:tcPr>
            <w:tcW w:w="2552" w:type="dxa"/>
            <w:shd w:val="pct10" w:color="auto" w:fill="FFFFFF"/>
          </w:tcPr>
          <w:p w14:paraId="1A3BDB71" w14:textId="77777777" w:rsidR="0013435B" w:rsidRPr="00807DAF" w:rsidRDefault="0013435B" w:rsidP="00F15864">
            <w:pPr>
              <w:spacing w:before="120"/>
              <w:jc w:val="center"/>
              <w:rPr>
                <w:b/>
                <w:szCs w:val="22"/>
              </w:rPr>
            </w:pPr>
            <w:r w:rsidRPr="00807DAF">
              <w:rPr>
                <w:b/>
                <w:szCs w:val="22"/>
              </w:rPr>
              <w:t>DATE</w:t>
            </w:r>
          </w:p>
        </w:tc>
        <w:tc>
          <w:tcPr>
            <w:tcW w:w="2551" w:type="dxa"/>
            <w:shd w:val="pct10" w:color="auto" w:fill="FFFFFF"/>
          </w:tcPr>
          <w:p w14:paraId="055E30DB" w14:textId="77777777" w:rsidR="0013435B" w:rsidRPr="00807DAF" w:rsidRDefault="0013435B" w:rsidP="00F15864">
            <w:pPr>
              <w:spacing w:before="120"/>
              <w:jc w:val="center"/>
              <w:rPr>
                <w:b/>
                <w:szCs w:val="22"/>
              </w:rPr>
            </w:pPr>
            <w:r w:rsidRPr="00807DAF">
              <w:rPr>
                <w:b/>
                <w:szCs w:val="22"/>
              </w:rPr>
              <w:t>TIME</w:t>
            </w:r>
          </w:p>
        </w:tc>
      </w:tr>
      <w:tr w:rsidR="0013435B" w:rsidRPr="00807DAF" w14:paraId="671898D3" w14:textId="77777777" w:rsidTr="008503BC">
        <w:tc>
          <w:tcPr>
            <w:tcW w:w="4678" w:type="dxa"/>
            <w:shd w:val="pct10" w:color="auto" w:fill="FFFFFF"/>
          </w:tcPr>
          <w:p w14:paraId="4D9961DA" w14:textId="77777777" w:rsidR="0013435B" w:rsidRPr="00807DAF" w:rsidRDefault="00273299" w:rsidP="001C4D3A">
            <w:pPr>
              <w:spacing w:before="120"/>
              <w:ind w:left="318" w:hanging="318"/>
              <w:jc w:val="left"/>
              <w:rPr>
                <w:b/>
                <w:szCs w:val="22"/>
              </w:rPr>
            </w:pPr>
            <w:r>
              <w:rPr>
                <w:b/>
                <w:szCs w:val="22"/>
              </w:rPr>
              <w:t>1.</w:t>
            </w:r>
            <w:r w:rsidR="001C4D3A">
              <w:rPr>
                <w:b/>
                <w:szCs w:val="22"/>
              </w:rPr>
              <w:tab/>
            </w:r>
            <w:r w:rsidR="0013435B" w:rsidRPr="00807DAF">
              <w:rPr>
                <w:b/>
                <w:szCs w:val="22"/>
              </w:rPr>
              <w:t>Information meeting (if any)</w:t>
            </w:r>
          </w:p>
        </w:tc>
        <w:tc>
          <w:tcPr>
            <w:tcW w:w="2552" w:type="dxa"/>
          </w:tcPr>
          <w:p w14:paraId="104BD96A" w14:textId="77777777" w:rsidR="0013435B" w:rsidRPr="00807DAF" w:rsidRDefault="0013435B" w:rsidP="004F514B">
            <w:pPr>
              <w:spacing w:before="120"/>
              <w:jc w:val="center"/>
              <w:rPr>
                <w:szCs w:val="22"/>
              </w:rPr>
            </w:pPr>
            <w:r w:rsidRPr="008503BC">
              <w:rPr>
                <w:szCs w:val="22"/>
              </w:rPr>
              <w:t>Not applicable</w:t>
            </w:r>
          </w:p>
        </w:tc>
        <w:tc>
          <w:tcPr>
            <w:tcW w:w="2551" w:type="dxa"/>
          </w:tcPr>
          <w:p w14:paraId="48E07C97" w14:textId="77777777" w:rsidR="0013435B" w:rsidRPr="00807DAF" w:rsidRDefault="0013435B" w:rsidP="004F514B">
            <w:pPr>
              <w:spacing w:before="120"/>
              <w:jc w:val="center"/>
              <w:rPr>
                <w:szCs w:val="22"/>
              </w:rPr>
            </w:pPr>
            <w:r w:rsidRPr="008503BC">
              <w:rPr>
                <w:szCs w:val="22"/>
              </w:rPr>
              <w:t>Not applicable</w:t>
            </w:r>
          </w:p>
        </w:tc>
      </w:tr>
      <w:tr w:rsidR="0013435B" w:rsidRPr="00807DAF" w14:paraId="4CD77B51" w14:textId="77777777" w:rsidTr="00984331">
        <w:tc>
          <w:tcPr>
            <w:tcW w:w="4678" w:type="dxa"/>
            <w:shd w:val="pct10" w:color="auto" w:fill="FFFFFF"/>
          </w:tcPr>
          <w:p w14:paraId="35ABCD0A" w14:textId="77777777"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1AE5D22D" w14:textId="77777777" w:rsidR="0013435B" w:rsidRPr="00807DAF" w:rsidRDefault="00C2684A" w:rsidP="007A0F56">
            <w:pPr>
              <w:spacing w:before="120"/>
              <w:jc w:val="center"/>
              <w:rPr>
                <w:szCs w:val="22"/>
              </w:rPr>
            </w:pPr>
            <w:r>
              <w:rPr>
                <w:szCs w:val="22"/>
              </w:rPr>
              <w:t>28/02</w:t>
            </w:r>
            <w:r w:rsidR="00720EA5">
              <w:rPr>
                <w:szCs w:val="22"/>
              </w:rPr>
              <w:t>/2023</w:t>
            </w:r>
          </w:p>
        </w:tc>
        <w:tc>
          <w:tcPr>
            <w:tcW w:w="2551" w:type="dxa"/>
          </w:tcPr>
          <w:p w14:paraId="7DBCBE25" w14:textId="77777777" w:rsidR="0013435B" w:rsidRPr="00807DAF" w:rsidRDefault="00C2684A" w:rsidP="00F15864">
            <w:pPr>
              <w:spacing w:before="120"/>
              <w:jc w:val="center"/>
              <w:rPr>
                <w:szCs w:val="22"/>
              </w:rPr>
            </w:pPr>
            <w:r>
              <w:rPr>
                <w:szCs w:val="22"/>
              </w:rPr>
              <w:t>-</w:t>
            </w:r>
          </w:p>
        </w:tc>
      </w:tr>
      <w:tr w:rsidR="0013435B" w:rsidRPr="00807DAF" w14:paraId="631D411C" w14:textId="77777777" w:rsidTr="00984331">
        <w:tc>
          <w:tcPr>
            <w:tcW w:w="4678" w:type="dxa"/>
            <w:shd w:val="pct10" w:color="auto" w:fill="FFFFFF"/>
          </w:tcPr>
          <w:p w14:paraId="01A29F3B"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56C354E0" w14:textId="77777777" w:rsidR="0013435B" w:rsidRPr="00807DAF" w:rsidRDefault="00C2684A" w:rsidP="00F15864">
            <w:pPr>
              <w:spacing w:before="120"/>
              <w:jc w:val="center"/>
              <w:rPr>
                <w:szCs w:val="22"/>
              </w:rPr>
            </w:pPr>
            <w:r>
              <w:rPr>
                <w:szCs w:val="22"/>
              </w:rPr>
              <w:t>10</w:t>
            </w:r>
            <w:r w:rsidR="00720EA5">
              <w:rPr>
                <w:szCs w:val="22"/>
              </w:rPr>
              <w:t>/03/2023</w:t>
            </w:r>
          </w:p>
        </w:tc>
        <w:tc>
          <w:tcPr>
            <w:tcW w:w="2551" w:type="dxa"/>
          </w:tcPr>
          <w:p w14:paraId="1E9C094B" w14:textId="77777777" w:rsidR="0013435B" w:rsidRPr="00807DAF" w:rsidRDefault="0013435B" w:rsidP="00F15864">
            <w:pPr>
              <w:spacing w:before="120"/>
              <w:jc w:val="center"/>
              <w:rPr>
                <w:szCs w:val="22"/>
              </w:rPr>
            </w:pPr>
            <w:r w:rsidRPr="00807DAF">
              <w:rPr>
                <w:szCs w:val="22"/>
              </w:rPr>
              <w:t>-</w:t>
            </w:r>
          </w:p>
        </w:tc>
      </w:tr>
      <w:tr w:rsidR="0013435B" w:rsidRPr="00807DAF" w14:paraId="26ED59B1" w14:textId="77777777" w:rsidTr="00984331">
        <w:tc>
          <w:tcPr>
            <w:tcW w:w="4678" w:type="dxa"/>
            <w:shd w:val="pct10" w:color="auto" w:fill="FFFFFF"/>
          </w:tcPr>
          <w:p w14:paraId="7457B838" w14:textId="77777777" w:rsidR="0013435B" w:rsidRPr="00807DAF" w:rsidRDefault="001C4D3A" w:rsidP="00624D8E">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F65B55" w:rsidRPr="00BA6979">
              <w:rPr>
                <w:b/>
                <w:szCs w:val="22"/>
              </w:rPr>
              <w:t>c</w:t>
            </w:r>
            <w:r w:rsidR="0013435B" w:rsidRPr="00BA6979">
              <w:rPr>
                <w:b/>
                <w:szCs w:val="22"/>
              </w:rPr>
              <w:t xml:space="preserve">oncept </w:t>
            </w:r>
            <w:r w:rsidR="00F65B55" w:rsidRPr="00BA6979">
              <w:rPr>
                <w:b/>
                <w:szCs w:val="22"/>
              </w:rPr>
              <w:t>n</w:t>
            </w:r>
            <w:r w:rsidR="0013435B" w:rsidRPr="00BA6979">
              <w:rPr>
                <w:b/>
                <w:szCs w:val="22"/>
              </w:rPr>
              <w:t>otes</w:t>
            </w:r>
            <w:r w:rsidR="007B075A">
              <w:rPr>
                <w:b/>
                <w:szCs w:val="22"/>
              </w:rPr>
              <w:t xml:space="preserve"> </w:t>
            </w:r>
            <w:r w:rsidR="0013435B" w:rsidRPr="00807DAF">
              <w:rPr>
                <w:b/>
                <w:szCs w:val="22"/>
                <w:highlight w:val="yellow"/>
              </w:rPr>
              <w:t xml:space="preserve"> </w:t>
            </w:r>
          </w:p>
        </w:tc>
        <w:tc>
          <w:tcPr>
            <w:tcW w:w="2552" w:type="dxa"/>
          </w:tcPr>
          <w:p w14:paraId="64432F82" w14:textId="77777777" w:rsidR="0013435B" w:rsidRPr="00807DAF" w:rsidRDefault="00F7624A" w:rsidP="00F15864">
            <w:pPr>
              <w:spacing w:before="120"/>
              <w:jc w:val="center"/>
              <w:rPr>
                <w:szCs w:val="22"/>
              </w:rPr>
            </w:pPr>
            <w:r>
              <w:rPr>
                <w:szCs w:val="22"/>
              </w:rPr>
              <w:t>21/03</w:t>
            </w:r>
            <w:r w:rsidR="00720EA5">
              <w:rPr>
                <w:szCs w:val="22"/>
              </w:rPr>
              <w:t>/2023</w:t>
            </w:r>
          </w:p>
        </w:tc>
        <w:tc>
          <w:tcPr>
            <w:tcW w:w="2551" w:type="dxa"/>
          </w:tcPr>
          <w:p w14:paraId="00826F1D" w14:textId="77777777" w:rsidR="0013435B" w:rsidRPr="00807DAF" w:rsidRDefault="00720EA5" w:rsidP="00F15864">
            <w:pPr>
              <w:spacing w:before="120"/>
              <w:jc w:val="center"/>
              <w:rPr>
                <w:szCs w:val="22"/>
              </w:rPr>
            </w:pPr>
            <w:r>
              <w:rPr>
                <w:szCs w:val="22"/>
              </w:rPr>
              <w:t>12:00</w:t>
            </w:r>
          </w:p>
        </w:tc>
      </w:tr>
      <w:tr w:rsidR="00622381" w:rsidRPr="00807DAF" w14:paraId="5BD7481A" w14:textId="77777777" w:rsidTr="00984331">
        <w:tc>
          <w:tcPr>
            <w:tcW w:w="4678" w:type="dxa"/>
            <w:shd w:val="pct10" w:color="auto" w:fill="FFFFFF"/>
          </w:tcPr>
          <w:p w14:paraId="7A96B0F1" w14:textId="77777777" w:rsidR="00622381" w:rsidRPr="00807DAF" w:rsidRDefault="001C4D3A" w:rsidP="00720EA5">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720EA5">
              <w:rPr>
                <w:b/>
                <w:szCs w:val="22"/>
              </w:rPr>
              <w:t>pplicants on</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020F0A7F" w14:textId="77777777" w:rsidR="00622381" w:rsidRPr="00807DAF" w:rsidRDefault="00720EA5" w:rsidP="00F15864">
            <w:pPr>
              <w:spacing w:before="120"/>
              <w:jc w:val="center"/>
              <w:rPr>
                <w:szCs w:val="22"/>
              </w:rPr>
            </w:pPr>
            <w:r>
              <w:rPr>
                <w:szCs w:val="22"/>
              </w:rPr>
              <w:t>May 2023</w:t>
            </w:r>
          </w:p>
        </w:tc>
        <w:tc>
          <w:tcPr>
            <w:tcW w:w="2551" w:type="dxa"/>
          </w:tcPr>
          <w:p w14:paraId="16126C73" w14:textId="77777777" w:rsidR="00622381" w:rsidRPr="00807DAF" w:rsidRDefault="00622381" w:rsidP="00F15864">
            <w:pPr>
              <w:spacing w:before="120"/>
              <w:jc w:val="center"/>
              <w:rPr>
                <w:szCs w:val="22"/>
              </w:rPr>
            </w:pPr>
            <w:r w:rsidRPr="00807DAF">
              <w:rPr>
                <w:szCs w:val="22"/>
              </w:rPr>
              <w:t>-</w:t>
            </w:r>
          </w:p>
        </w:tc>
      </w:tr>
      <w:tr w:rsidR="0013435B" w:rsidRPr="00807DAF" w14:paraId="3A70B8F3" w14:textId="77777777" w:rsidTr="00984331">
        <w:tc>
          <w:tcPr>
            <w:tcW w:w="4678" w:type="dxa"/>
            <w:shd w:val="pct10" w:color="auto" w:fill="FFFFFF"/>
          </w:tcPr>
          <w:p w14:paraId="6CF5F37F" w14:textId="77777777" w:rsidR="0013435B" w:rsidRPr="00807DAF" w:rsidRDefault="00273299" w:rsidP="00F65B55">
            <w:pPr>
              <w:spacing w:before="120"/>
              <w:jc w:val="left"/>
              <w:rPr>
                <w:b/>
                <w:szCs w:val="22"/>
              </w:rPr>
            </w:pPr>
            <w:r w:rsidRPr="00BA6979">
              <w:rPr>
                <w:b/>
                <w:szCs w:val="22"/>
              </w:rPr>
              <w:t xml:space="preserve">6. </w:t>
            </w:r>
            <w:r w:rsidR="00622381" w:rsidRPr="00BA6979">
              <w:rPr>
                <w:b/>
                <w:szCs w:val="22"/>
              </w:rPr>
              <w:t>Invitations</w:t>
            </w:r>
            <w:r w:rsidR="0013435B" w:rsidRPr="00BA6979">
              <w:rPr>
                <w:b/>
                <w:szCs w:val="22"/>
              </w:rPr>
              <w:t xml:space="preserve"> </w:t>
            </w:r>
            <w:r w:rsidR="009B7BB7" w:rsidRPr="00BA6979">
              <w:rPr>
                <w:b/>
                <w:szCs w:val="22"/>
              </w:rPr>
              <w:t xml:space="preserve">to </w:t>
            </w:r>
            <w:r w:rsidR="0013435B" w:rsidRPr="00BA6979">
              <w:rPr>
                <w:b/>
                <w:szCs w:val="22"/>
              </w:rPr>
              <w:t>submi</w:t>
            </w:r>
            <w:r w:rsidR="009B7BB7" w:rsidRPr="00BA6979">
              <w:rPr>
                <w:b/>
                <w:szCs w:val="22"/>
              </w:rPr>
              <w:t>t</w:t>
            </w:r>
            <w:r w:rsidR="0013435B" w:rsidRPr="00BA6979">
              <w:rPr>
                <w:b/>
                <w:szCs w:val="22"/>
              </w:rPr>
              <w:t xml:space="preserve"> </w:t>
            </w:r>
            <w:r w:rsidR="00F65B55" w:rsidRPr="00BA6979">
              <w:rPr>
                <w:b/>
                <w:szCs w:val="22"/>
              </w:rPr>
              <w:t>f</w:t>
            </w:r>
            <w:r w:rsidR="0013435B"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328B381D" w14:textId="77777777" w:rsidR="0013435B" w:rsidRPr="00807DAF" w:rsidRDefault="00720EA5" w:rsidP="00F15864">
            <w:pPr>
              <w:spacing w:before="120"/>
              <w:jc w:val="center"/>
              <w:rPr>
                <w:szCs w:val="22"/>
              </w:rPr>
            </w:pPr>
            <w:r>
              <w:rPr>
                <w:szCs w:val="22"/>
              </w:rPr>
              <w:t>June 2023</w:t>
            </w:r>
          </w:p>
        </w:tc>
        <w:tc>
          <w:tcPr>
            <w:tcW w:w="2551" w:type="dxa"/>
          </w:tcPr>
          <w:p w14:paraId="21F47672" w14:textId="77777777" w:rsidR="0013435B" w:rsidRPr="00807DAF" w:rsidRDefault="0013435B" w:rsidP="00F15864">
            <w:pPr>
              <w:spacing w:before="120"/>
              <w:jc w:val="center"/>
              <w:rPr>
                <w:szCs w:val="22"/>
              </w:rPr>
            </w:pPr>
            <w:r w:rsidRPr="00807DAF">
              <w:rPr>
                <w:szCs w:val="22"/>
              </w:rPr>
              <w:t>-</w:t>
            </w:r>
          </w:p>
        </w:tc>
      </w:tr>
      <w:tr w:rsidR="00622381" w:rsidRPr="00807DAF" w14:paraId="155D0AC5" w14:textId="77777777" w:rsidTr="00984331">
        <w:tc>
          <w:tcPr>
            <w:tcW w:w="4678" w:type="dxa"/>
            <w:shd w:val="pct10" w:color="auto" w:fill="FFFFFF"/>
          </w:tcPr>
          <w:p w14:paraId="11740B56" w14:textId="77777777" w:rsidR="00622381" w:rsidRPr="00807DAF" w:rsidRDefault="00E72707" w:rsidP="00F65B55">
            <w:pPr>
              <w:spacing w:before="120"/>
              <w:jc w:val="left"/>
              <w:rPr>
                <w:b/>
                <w:szCs w:val="22"/>
              </w:rPr>
            </w:pPr>
            <w:r w:rsidRPr="00BA6979">
              <w:rPr>
                <w:b/>
                <w:szCs w:val="22"/>
              </w:rPr>
              <w:t>7</w:t>
            </w:r>
            <w:r w:rsidR="00273299" w:rsidRPr="00BA6979">
              <w:rPr>
                <w:b/>
                <w:szCs w:val="22"/>
              </w:rPr>
              <w:t xml:space="preserve">. </w:t>
            </w:r>
            <w:r w:rsidR="00622381" w:rsidRPr="00BA6979">
              <w:rPr>
                <w:b/>
                <w:szCs w:val="22"/>
              </w:rPr>
              <w:t xml:space="preserve">Deadline for submission of </w:t>
            </w:r>
            <w:r w:rsidR="00F65B55" w:rsidRPr="00BA6979">
              <w:rPr>
                <w:b/>
                <w:szCs w:val="22"/>
              </w:rPr>
              <w:t>f</w:t>
            </w:r>
            <w:r w:rsidR="00622381" w:rsidRPr="00BA6979">
              <w:rPr>
                <w:b/>
                <w:szCs w:val="22"/>
              </w:rPr>
              <w:t xml:space="preserve">ull </w:t>
            </w:r>
            <w:r w:rsidR="00F65B55" w:rsidRPr="00BA6979">
              <w:rPr>
                <w:b/>
                <w:szCs w:val="22"/>
              </w:rPr>
              <w:t>a</w:t>
            </w:r>
            <w:r w:rsidR="00622381" w:rsidRPr="00BA6979">
              <w:rPr>
                <w:b/>
                <w:szCs w:val="22"/>
              </w:rPr>
              <w:t>pplication</w:t>
            </w:r>
            <w:r w:rsidR="00F65B55" w:rsidRPr="00BA6979">
              <w:rPr>
                <w:b/>
                <w:szCs w:val="22"/>
              </w:rPr>
              <w:t>s</w:t>
            </w:r>
          </w:p>
        </w:tc>
        <w:tc>
          <w:tcPr>
            <w:tcW w:w="2552" w:type="dxa"/>
          </w:tcPr>
          <w:p w14:paraId="2BE3998A" w14:textId="77777777" w:rsidR="00622381" w:rsidRPr="00807DAF" w:rsidRDefault="00F7624A" w:rsidP="00F15864">
            <w:pPr>
              <w:spacing w:before="120"/>
              <w:jc w:val="center"/>
              <w:rPr>
                <w:szCs w:val="22"/>
              </w:rPr>
            </w:pPr>
            <w:r>
              <w:rPr>
                <w:szCs w:val="22"/>
              </w:rPr>
              <w:t>August/</w:t>
            </w:r>
            <w:r w:rsidR="00720EA5">
              <w:rPr>
                <w:szCs w:val="22"/>
              </w:rPr>
              <w:t>September 2023</w:t>
            </w:r>
          </w:p>
        </w:tc>
        <w:tc>
          <w:tcPr>
            <w:tcW w:w="2551" w:type="dxa"/>
          </w:tcPr>
          <w:p w14:paraId="55861EEB" w14:textId="77777777" w:rsidR="00622381" w:rsidRPr="00807DAF" w:rsidRDefault="00622381" w:rsidP="00F15864">
            <w:pPr>
              <w:spacing w:before="120"/>
              <w:jc w:val="center"/>
              <w:rPr>
                <w:szCs w:val="22"/>
              </w:rPr>
            </w:pPr>
            <w:r w:rsidRPr="00807DAF">
              <w:rPr>
                <w:szCs w:val="22"/>
              </w:rPr>
              <w:t>-</w:t>
            </w:r>
          </w:p>
        </w:tc>
      </w:tr>
      <w:tr w:rsidR="00622381" w:rsidRPr="00807DAF" w14:paraId="4C6C6F17" w14:textId="77777777" w:rsidTr="00984331">
        <w:tc>
          <w:tcPr>
            <w:tcW w:w="4678" w:type="dxa"/>
            <w:shd w:val="pct10" w:color="auto" w:fill="FFFFFF"/>
          </w:tcPr>
          <w:p w14:paraId="2D72E289" w14:textId="77777777" w:rsidR="00622381" w:rsidRPr="00807DAF" w:rsidRDefault="00E72707" w:rsidP="001C4D3A">
            <w:pPr>
              <w:spacing w:before="120"/>
              <w:ind w:left="318" w:hanging="284"/>
              <w:jc w:val="left"/>
              <w:rPr>
                <w:b/>
                <w:szCs w:val="22"/>
              </w:rPr>
            </w:pPr>
            <w:r>
              <w:rPr>
                <w:b/>
                <w:szCs w:val="22"/>
              </w:rPr>
              <w:t>8</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2B6979BD" w14:textId="77777777" w:rsidR="00622381" w:rsidRPr="00807DAF" w:rsidRDefault="00720EA5" w:rsidP="00F15864">
            <w:pPr>
              <w:spacing w:before="120"/>
              <w:jc w:val="center"/>
              <w:rPr>
                <w:szCs w:val="22"/>
              </w:rPr>
            </w:pPr>
            <w:r>
              <w:rPr>
                <w:szCs w:val="22"/>
              </w:rPr>
              <w:t>October 2023</w:t>
            </w:r>
          </w:p>
        </w:tc>
        <w:tc>
          <w:tcPr>
            <w:tcW w:w="2551" w:type="dxa"/>
          </w:tcPr>
          <w:p w14:paraId="08700495" w14:textId="77777777" w:rsidR="00622381" w:rsidRPr="00807DAF" w:rsidRDefault="00622381" w:rsidP="00F15864">
            <w:pPr>
              <w:spacing w:before="120"/>
              <w:jc w:val="center"/>
              <w:rPr>
                <w:szCs w:val="22"/>
              </w:rPr>
            </w:pPr>
            <w:r w:rsidRPr="00807DAF">
              <w:rPr>
                <w:szCs w:val="22"/>
              </w:rPr>
              <w:t>-</w:t>
            </w:r>
          </w:p>
        </w:tc>
      </w:tr>
      <w:tr w:rsidR="00415248" w:rsidRPr="00807DAF" w14:paraId="2099D65D" w14:textId="77777777" w:rsidTr="00984331">
        <w:tc>
          <w:tcPr>
            <w:tcW w:w="4678" w:type="dxa"/>
            <w:shd w:val="pct10" w:color="auto" w:fill="FFFFFF"/>
          </w:tcPr>
          <w:p w14:paraId="76EEB093" w14:textId="77777777" w:rsidR="00415248" w:rsidRPr="00807DAF" w:rsidRDefault="00E72707" w:rsidP="001C4D3A">
            <w:pPr>
              <w:spacing w:before="120"/>
              <w:ind w:left="318" w:hanging="284"/>
              <w:jc w:val="left"/>
              <w:rPr>
                <w:b/>
                <w:szCs w:val="22"/>
              </w:rPr>
            </w:pPr>
            <w:r>
              <w:rPr>
                <w:b/>
                <w:szCs w:val="22"/>
              </w:rPr>
              <w:t>9</w:t>
            </w:r>
            <w:r w:rsidR="001C4D3A">
              <w:rPr>
                <w:b/>
                <w:szCs w:val="22"/>
              </w:rPr>
              <w:t>.</w:t>
            </w:r>
            <w:r w:rsidR="001C4D3A">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3DF8F4D5" w14:textId="77777777" w:rsidR="00415248" w:rsidRPr="00807DAF" w:rsidRDefault="00720EA5" w:rsidP="00F15864">
            <w:pPr>
              <w:spacing w:before="120"/>
              <w:jc w:val="center"/>
              <w:rPr>
                <w:szCs w:val="22"/>
              </w:rPr>
            </w:pPr>
            <w:r>
              <w:rPr>
                <w:szCs w:val="22"/>
              </w:rPr>
              <w:t>November 2023</w:t>
            </w:r>
          </w:p>
        </w:tc>
        <w:tc>
          <w:tcPr>
            <w:tcW w:w="2551" w:type="dxa"/>
          </w:tcPr>
          <w:p w14:paraId="12D56BEB" w14:textId="77777777" w:rsidR="00415248" w:rsidRPr="00807DAF" w:rsidRDefault="00415248" w:rsidP="00F15864">
            <w:pPr>
              <w:spacing w:before="120"/>
              <w:jc w:val="center"/>
              <w:rPr>
                <w:szCs w:val="22"/>
              </w:rPr>
            </w:pPr>
            <w:r w:rsidRPr="00807DAF">
              <w:rPr>
                <w:szCs w:val="22"/>
              </w:rPr>
              <w:t>-</w:t>
            </w:r>
          </w:p>
        </w:tc>
      </w:tr>
      <w:tr w:rsidR="00415248" w:rsidRPr="00807DAF" w14:paraId="70A4E67A" w14:textId="77777777" w:rsidTr="00984331">
        <w:tc>
          <w:tcPr>
            <w:tcW w:w="4678" w:type="dxa"/>
            <w:shd w:val="pct10" w:color="auto" w:fill="FFFFFF"/>
          </w:tcPr>
          <w:p w14:paraId="48C165E8" w14:textId="77777777" w:rsidR="00415248" w:rsidRPr="00807DAF" w:rsidRDefault="00E72707" w:rsidP="00AF03C8">
            <w:pPr>
              <w:spacing w:before="120"/>
              <w:ind w:left="318" w:hanging="284"/>
              <w:jc w:val="left"/>
              <w:rPr>
                <w:b/>
                <w:szCs w:val="22"/>
              </w:rPr>
            </w:pPr>
            <w:r>
              <w:rPr>
                <w:b/>
                <w:szCs w:val="22"/>
              </w:rPr>
              <w:t>10</w:t>
            </w:r>
            <w:r w:rsidR="001C4D3A">
              <w:rPr>
                <w:b/>
                <w:szCs w:val="22"/>
              </w:rPr>
              <w:t>.</w:t>
            </w:r>
            <w:r w:rsidR="00AF03C8">
              <w:rPr>
                <w:b/>
                <w:szCs w:val="22"/>
              </w:rPr>
              <w:t xml:space="preserve"> </w:t>
            </w:r>
            <w:r w:rsidR="00415248" w:rsidRPr="00807DAF">
              <w:rPr>
                <w:b/>
                <w:szCs w:val="22"/>
              </w:rPr>
              <w:t>Contract signature</w:t>
            </w:r>
          </w:p>
        </w:tc>
        <w:tc>
          <w:tcPr>
            <w:tcW w:w="2552" w:type="dxa"/>
          </w:tcPr>
          <w:p w14:paraId="3E6F50FE" w14:textId="77777777" w:rsidR="00415248" w:rsidRPr="00807DAF" w:rsidRDefault="00720EA5" w:rsidP="00F15864">
            <w:pPr>
              <w:spacing w:before="120"/>
              <w:jc w:val="center"/>
              <w:rPr>
                <w:szCs w:val="22"/>
              </w:rPr>
            </w:pPr>
            <w:r>
              <w:rPr>
                <w:szCs w:val="22"/>
              </w:rPr>
              <w:t>December 2023</w:t>
            </w:r>
          </w:p>
        </w:tc>
        <w:tc>
          <w:tcPr>
            <w:tcW w:w="2551" w:type="dxa"/>
          </w:tcPr>
          <w:p w14:paraId="4F8306B3" w14:textId="77777777" w:rsidR="00415248" w:rsidRPr="00807DAF" w:rsidRDefault="00415248" w:rsidP="00F15864">
            <w:pPr>
              <w:spacing w:before="120"/>
              <w:jc w:val="center"/>
              <w:rPr>
                <w:szCs w:val="22"/>
              </w:rPr>
            </w:pPr>
            <w:r w:rsidRPr="00807DAF">
              <w:rPr>
                <w:szCs w:val="22"/>
              </w:rPr>
              <w:t>-</w:t>
            </w:r>
          </w:p>
        </w:tc>
      </w:tr>
    </w:tbl>
    <w:p w14:paraId="012AD447"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631E684E" w14:textId="77777777" w:rsidR="00CD1CF2" w:rsidRDefault="00D23749" w:rsidP="00984331">
      <w:pPr>
        <w:rPr>
          <w:rStyle w:val="Hyperlink"/>
          <w:szCs w:val="22"/>
        </w:rPr>
      </w:pPr>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w:t>
      </w:r>
      <w:r w:rsidR="00CD1CF2">
        <w:rPr>
          <w:szCs w:val="22"/>
        </w:rPr>
        <w:t>where the call was published: website</w:t>
      </w:r>
      <w:r w:rsidR="00CD1CF2">
        <w:t xml:space="preserve"> </w:t>
      </w:r>
      <w:r w:rsidR="00AD1CBB">
        <w:t xml:space="preserve">of DG </w:t>
      </w:r>
      <w:r w:rsidR="005F1DB9">
        <w:t>International Partnerships</w:t>
      </w:r>
      <w:r w:rsidR="009B7BB7" w:rsidRPr="00807DAF">
        <w:tab/>
      </w:r>
      <w:r w:rsidRPr="00807DAF">
        <w:t xml:space="preserve"> </w:t>
      </w:r>
      <w:hyperlink r:id="rId31" w:history="1">
        <w:r w:rsidR="0041369D" w:rsidRPr="009C76F9">
          <w:rPr>
            <w:rStyle w:val="Hyperlink"/>
            <w:szCs w:val="22"/>
          </w:rPr>
          <w:t>https://ec.europa.eu/international-partnerships/home_fr</w:t>
        </w:r>
      </w:hyperlink>
      <w:r w:rsidR="00CD1CF2" w:rsidRPr="00232301">
        <w:rPr>
          <w:rStyle w:val="Hyperlink"/>
          <w:szCs w:val="22"/>
          <w:u w:val="none"/>
        </w:rPr>
        <w:t xml:space="preserve"> </w:t>
      </w:r>
      <w:r w:rsidR="00CD1CF2" w:rsidRPr="00F1518C">
        <w:t xml:space="preserve">or </w:t>
      </w:r>
      <w:r w:rsidR="00933F69">
        <w:t>Funding &amp; T</w:t>
      </w:r>
      <w:r w:rsidR="00CD1CF2" w:rsidRPr="00F1518C">
        <w:t xml:space="preserve">ender opportunities (F&amp;T Portal) </w:t>
      </w:r>
      <w:hyperlink r:id="rId32" w:history="1">
        <w:r w:rsidR="00CD1CF2" w:rsidRPr="007578F4">
          <w:rPr>
            <w:rStyle w:val="Hyperlink"/>
          </w:rPr>
          <w:t>https://ec.europa.eu/info/funding-tenders/opportunities/portal/screen/home</w:t>
        </w:r>
      </w:hyperlink>
    </w:p>
    <w:p w14:paraId="2094613D" w14:textId="77777777" w:rsidR="0013435B" w:rsidRDefault="0013435B" w:rsidP="00984331">
      <w:pPr>
        <w:rPr>
          <w:szCs w:val="22"/>
        </w:rPr>
      </w:pPr>
    </w:p>
    <w:p w14:paraId="77632B7C" w14:textId="77777777" w:rsidR="004B1FC6" w:rsidRPr="005F7635" w:rsidRDefault="004B1FC6" w:rsidP="00984331">
      <w:pPr>
        <w:rPr>
          <w:szCs w:val="22"/>
        </w:rPr>
      </w:pPr>
    </w:p>
    <w:p w14:paraId="32883B72" w14:textId="77777777" w:rsidR="0007408E" w:rsidRPr="00807DAF" w:rsidRDefault="0007408E" w:rsidP="000C6B6E">
      <w:pPr>
        <w:pStyle w:val="Guidelines2"/>
        <w:numPr>
          <w:ilvl w:val="1"/>
          <w:numId w:val="22"/>
        </w:numPr>
      </w:pPr>
      <w:bookmarkStart w:id="47" w:name="_Toc40507655"/>
      <w:bookmarkStart w:id="48" w:name="_Toc74830969"/>
      <w:r w:rsidRPr="00807DAF">
        <w:lastRenderedPageBreak/>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47"/>
      <w:bookmarkEnd w:id="48"/>
    </w:p>
    <w:p w14:paraId="2F5D4095" w14:textId="77777777" w:rsidR="00511FEE" w:rsidRPr="00807DAF" w:rsidRDefault="00511FEE" w:rsidP="002D4ACD">
      <w:pPr>
        <w:spacing w:after="120"/>
      </w:pPr>
      <w:r w:rsidRPr="00807DAF">
        <w:t xml:space="preserve">Following the decision to award a grant, the </w:t>
      </w:r>
      <w:r w:rsidR="00F65B55">
        <w:t>b</w:t>
      </w:r>
      <w:r w:rsidRPr="00807DAF">
        <w:t>eneficiary</w:t>
      </w:r>
      <w:r w:rsidR="00FA2479" w:rsidRPr="00807DAF">
        <w:t>(ies)</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826F51">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In this case</w:t>
      </w:r>
      <w:r w:rsidR="00C03269">
        <w:t>,</w:t>
      </w:r>
      <w:r w:rsidR="00530E9C">
        <w:t xml:space="preserv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26609F">
        <w:t>n agreement</w:t>
      </w:r>
      <w:r w:rsidR="00530E9C">
        <w:t>.</w:t>
      </w:r>
    </w:p>
    <w:p w14:paraId="27836880" w14:textId="77777777" w:rsidR="00FD5A29" w:rsidRPr="00807DAF" w:rsidRDefault="00FD5A29" w:rsidP="00FD5A29">
      <w:pPr>
        <w:spacing w:before="240"/>
        <w:rPr>
          <w:u w:val="single"/>
        </w:rPr>
      </w:pPr>
      <w:r>
        <w:rPr>
          <w:u w:val="single"/>
        </w:rPr>
        <w:t xml:space="preserve">Implementation </w:t>
      </w:r>
      <w:r w:rsidRPr="00807DAF">
        <w:rPr>
          <w:u w:val="single"/>
        </w:rPr>
        <w:t>contracts</w:t>
      </w:r>
    </w:p>
    <w:p w14:paraId="774CBE34" w14:textId="77777777" w:rsidR="0007408E" w:rsidRDefault="0007408E" w:rsidP="00984331">
      <w:r w:rsidRPr="00807DAF">
        <w:t xml:space="preserve">Where implementation of the action requires the </w:t>
      </w:r>
      <w:r w:rsidR="00F65B55">
        <w:t>b</w:t>
      </w:r>
      <w:r w:rsidRPr="00807DAF">
        <w:t>eneficiar</w:t>
      </w:r>
      <w:r w:rsidR="00544E5D" w:rsidRPr="00807DAF">
        <w:t>y(ies)</w:t>
      </w:r>
      <w:r w:rsidRPr="00807DAF">
        <w:t xml:space="preserve"> </w:t>
      </w:r>
      <w:r w:rsidR="00544E5D" w:rsidRPr="00807DAF">
        <w:t>and its affiliated entity(ies)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5629CA93" w14:textId="77777777"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grant </w:t>
      </w:r>
      <w:r w:rsidR="008C1586">
        <w:t>contract</w:t>
      </w:r>
      <w:r>
        <w:t xml:space="preserve">, such subcontracting being subject to additional restrictions (see the general terms and conditions in the model grant </w:t>
      </w:r>
      <w:r w:rsidR="0097226D">
        <w:t xml:space="preserve">contract </w:t>
      </w:r>
      <w:r>
        <w:t xml:space="preserve">).  </w:t>
      </w:r>
    </w:p>
    <w:p w14:paraId="1C4D42A5"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 xml:space="preserve">contract </w:t>
      </w:r>
      <w:r>
        <w:t xml:space="preserve">. </w:t>
      </w:r>
    </w:p>
    <w:p w14:paraId="5B02743B" w14:textId="77777777" w:rsidR="00FD5A29" w:rsidRDefault="00FD5A29" w:rsidP="00FD5A29">
      <w:r>
        <w:t xml:space="preserve">Subcontracting: Subcontracting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contract</w:t>
      </w:r>
      <w:r>
        <w:t xml:space="preserve">). </w:t>
      </w:r>
    </w:p>
    <w:p w14:paraId="0831CF6F" w14:textId="77777777" w:rsidR="00FD5A29" w:rsidRPr="00807DAF" w:rsidRDefault="00FD5A29" w:rsidP="00984331"/>
    <w:p w14:paraId="79EF7A30" w14:textId="77777777" w:rsidR="00EA0BC8" w:rsidRPr="004F514B" w:rsidRDefault="00267E4F" w:rsidP="00984331">
      <w:pPr>
        <w:pStyle w:val="Guidelines1"/>
        <w:numPr>
          <w:ilvl w:val="0"/>
          <w:numId w:val="22"/>
        </w:numPr>
        <w:tabs>
          <w:tab w:val="clear" w:pos="1492"/>
        </w:tabs>
        <w:rPr>
          <w:rFonts w:ascii="Times New Roman" w:hAnsi="Times New Roman"/>
        </w:rPr>
      </w:pPr>
      <w:bookmarkStart w:id="49" w:name="_Toc40507656"/>
      <w:r w:rsidRPr="00807DAF">
        <w:rPr>
          <w:rFonts w:ascii="Times New Roman" w:hAnsi="Times New Roman"/>
        </w:rPr>
        <w:br w:type="page"/>
      </w:r>
      <w:bookmarkStart w:id="50" w:name="_Toc74830970"/>
      <w:r w:rsidR="0007408E" w:rsidRPr="00807DAF">
        <w:rPr>
          <w:rFonts w:ascii="Times New Roman" w:hAnsi="Times New Roman"/>
        </w:rPr>
        <w:lastRenderedPageBreak/>
        <w:t>LIST OF annexes</w:t>
      </w:r>
      <w:bookmarkStart w:id="51" w:name="_Toc40507657"/>
      <w:bookmarkEnd w:id="49"/>
      <w:bookmarkEnd w:id="50"/>
    </w:p>
    <w:p w14:paraId="732F6B5C" w14:textId="77777777" w:rsidR="00112E4F" w:rsidRPr="00807DAF" w:rsidRDefault="00112E4F" w:rsidP="00600738">
      <w:pPr>
        <w:rPr>
          <w:b/>
          <w:smallCaps/>
        </w:rPr>
      </w:pPr>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7D36A639" w14:textId="77777777" w:rsidR="0007408E"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51"/>
    </w:p>
    <w:p w14:paraId="3493D803" w14:textId="77777777" w:rsidR="00964FB0" w:rsidRDefault="00964FB0" w:rsidP="001C4D3A">
      <w:pPr>
        <w:spacing w:after="80"/>
        <w:ind w:left="1134" w:hanging="1134"/>
      </w:pPr>
      <w:r>
        <w:tab/>
        <w:t>A</w:t>
      </w:r>
      <w:r w:rsidR="00E92E8A">
        <w:t>.</w:t>
      </w:r>
      <w:r>
        <w:t>1 – Concept note</w:t>
      </w:r>
    </w:p>
    <w:p w14:paraId="26D2B5F2" w14:textId="77777777" w:rsidR="00964FB0" w:rsidRPr="00807DAF" w:rsidRDefault="00964FB0" w:rsidP="001C4D3A">
      <w:pPr>
        <w:spacing w:after="80"/>
        <w:ind w:left="1134" w:hanging="1134"/>
      </w:pPr>
      <w:r>
        <w:tab/>
        <w:t>A</w:t>
      </w:r>
      <w:r w:rsidR="00E92E8A">
        <w:t>.</w:t>
      </w:r>
      <w:r>
        <w:t>2 – Full application form</w:t>
      </w:r>
    </w:p>
    <w:p w14:paraId="7C9AC9FF" w14:textId="77777777" w:rsidR="008D553A" w:rsidRPr="00807DAF" w:rsidRDefault="00600738" w:rsidP="001C4D3A">
      <w:pPr>
        <w:spacing w:after="80"/>
        <w:ind w:left="1134" w:hanging="1134"/>
      </w:pPr>
      <w:bookmarkStart w:id="52" w:name="_Toc40507658"/>
      <w:r w:rsidRPr="00807DAF">
        <w:t>Annex B:</w:t>
      </w:r>
      <w:r w:rsidRPr="00807DAF">
        <w:tab/>
      </w:r>
      <w:r w:rsidR="0007408E" w:rsidRPr="00807DAF">
        <w:t>Budget (Excel format)</w:t>
      </w:r>
      <w:bookmarkEnd w:id="52"/>
    </w:p>
    <w:p w14:paraId="5944279B" w14:textId="77777777" w:rsidR="0007408E" w:rsidRPr="00807DAF" w:rsidRDefault="0007408E" w:rsidP="001C4D3A">
      <w:pPr>
        <w:spacing w:after="80"/>
        <w:ind w:left="1134" w:hanging="1134"/>
      </w:pPr>
      <w:bookmarkStart w:id="53" w:name="_Toc40507659"/>
      <w:r w:rsidRPr="00F53E16">
        <w:t>Annex C:</w:t>
      </w:r>
      <w:r w:rsidR="00600738" w:rsidRPr="00F53E16">
        <w:tab/>
      </w:r>
      <w:r w:rsidRPr="00F53E16">
        <w:t xml:space="preserve">Logical </w:t>
      </w:r>
      <w:r w:rsidR="00A33874">
        <w:t>f</w:t>
      </w:r>
      <w:r w:rsidRPr="00F53E16">
        <w:t>ramework (Excel format)</w:t>
      </w:r>
      <w:bookmarkEnd w:id="53"/>
    </w:p>
    <w:p w14:paraId="26B05BC6" w14:textId="77777777" w:rsidR="0079640D" w:rsidRPr="003F023E" w:rsidRDefault="0007408E" w:rsidP="001C4D3A">
      <w:pPr>
        <w:spacing w:after="80"/>
        <w:ind w:left="1134" w:hanging="1134"/>
      </w:pPr>
      <w:bookmarkStart w:id="54" w:name="_Toc40507660"/>
      <w:r w:rsidRPr="00BA6979">
        <w:t>Annex D:</w:t>
      </w:r>
      <w:bookmarkEnd w:id="54"/>
      <w:r w:rsidR="00600738" w:rsidRPr="003E52C8">
        <w:tab/>
      </w:r>
      <w:r w:rsidR="00DB227A" w:rsidRPr="00BA6979">
        <w:t xml:space="preserve">Legal </w:t>
      </w:r>
      <w:r w:rsidR="00A33874" w:rsidRPr="00BA6979">
        <w:t>e</w:t>
      </w:r>
      <w:r w:rsidR="00DB227A" w:rsidRPr="00BA6979">
        <w:t xml:space="preserve">ntity </w:t>
      </w:r>
      <w:r w:rsidR="00A33874" w:rsidRPr="00BA6979">
        <w:t>s</w:t>
      </w:r>
      <w:r w:rsidR="00FA2043" w:rsidRPr="00BA6979">
        <w:t>heet</w:t>
      </w:r>
      <w:bookmarkStart w:id="55" w:name="_Toc40507661"/>
    </w:p>
    <w:p w14:paraId="56BD7513" w14:textId="77777777" w:rsidR="00872E67" w:rsidRDefault="00872E67" w:rsidP="001C4D3A">
      <w:pPr>
        <w:spacing w:after="80"/>
        <w:ind w:left="1134" w:hanging="1134"/>
      </w:pPr>
      <w:r w:rsidRPr="00BA6979">
        <w:t>Annex E:</w:t>
      </w:r>
      <w:r w:rsidR="00600738" w:rsidRPr="003E52C8">
        <w:tab/>
      </w:r>
      <w:r w:rsidRPr="00BA6979">
        <w:t>Financial identification form</w:t>
      </w:r>
    </w:p>
    <w:p w14:paraId="3D4131F2" w14:textId="77777777" w:rsidR="00C64EA0" w:rsidRDefault="00C64EA0" w:rsidP="001C4D3A">
      <w:pPr>
        <w:spacing w:after="80"/>
        <w:ind w:left="1134" w:hanging="1134"/>
      </w:pPr>
      <w:bookmarkStart w:id="56" w:name="_Hlk522123000"/>
      <w:bookmarkStart w:id="57" w:name="OLE_LINK3"/>
      <w:r>
        <w:t xml:space="preserve">Annex F: </w:t>
      </w:r>
      <w:r>
        <w:tab/>
      </w:r>
      <w:r w:rsidR="007941FB">
        <w:t xml:space="preserve">PADOR </w:t>
      </w:r>
      <w:r w:rsidR="001F4A09" w:rsidRPr="001F4A09">
        <w:t>registration form</w:t>
      </w:r>
      <w:r w:rsidR="001F4A09">
        <w:t xml:space="preserve"> </w:t>
      </w:r>
      <w:bookmarkEnd w:id="56"/>
      <w:bookmarkEnd w:id="57"/>
    </w:p>
    <w:p w14:paraId="0925D4CE" w14:textId="77777777" w:rsidR="000D46D7" w:rsidRPr="00A66ADE" w:rsidRDefault="000D46D7" w:rsidP="004B1FC6">
      <w:pPr>
        <w:spacing w:after="80"/>
      </w:pPr>
    </w:p>
    <w:p w14:paraId="0B6185AE" w14:textId="77777777" w:rsidR="00112E4F" w:rsidRPr="00C20B41" w:rsidRDefault="00112E4F" w:rsidP="00600738">
      <w:pPr>
        <w:spacing w:before="240"/>
        <w:rPr>
          <w:b/>
          <w:smallCaps/>
        </w:rPr>
      </w:pPr>
      <w:r w:rsidRPr="00C20B41">
        <w:rPr>
          <w:b/>
          <w:smallCaps/>
        </w:rPr>
        <w:t>DOCUMENTS FOR INFORMATION</w:t>
      </w:r>
      <w:r w:rsidR="0025435C">
        <w:rPr>
          <w:rStyle w:val="FootnoteReference"/>
          <w:b/>
          <w:smallCaps/>
          <w:lang w:val="fr-FR"/>
        </w:rPr>
        <w:footnoteReference w:id="16"/>
      </w:r>
    </w:p>
    <w:p w14:paraId="37522972" w14:textId="77777777" w:rsidR="00293A81" w:rsidRPr="00C20B41" w:rsidRDefault="0007408E" w:rsidP="00293A81">
      <w:pPr>
        <w:spacing w:after="120"/>
        <w:ind w:left="1134" w:hanging="1134"/>
      </w:pPr>
      <w:r w:rsidRPr="00C20B41">
        <w:t xml:space="preserve">Annex </w:t>
      </w:r>
      <w:r w:rsidR="00826F51">
        <w:t>G</w:t>
      </w:r>
      <w:r w:rsidR="00600738" w:rsidRPr="00C20B41">
        <w:t>:</w:t>
      </w:r>
      <w:r w:rsidR="00600738" w:rsidRPr="00D803E4">
        <w:tab/>
      </w:r>
      <w:r w:rsidRPr="00C20B41">
        <w:t xml:space="preserve">Standard </w:t>
      </w:r>
      <w:r w:rsidR="00A33874" w:rsidRPr="00C20B41">
        <w:t>g</w:t>
      </w:r>
      <w:r w:rsidR="00450369" w:rsidRPr="00C20B41">
        <w:t xml:space="preserve">rant </w:t>
      </w:r>
      <w:r w:rsidR="00293A81" w:rsidRPr="00C20B41">
        <w:t>contract</w:t>
      </w:r>
    </w:p>
    <w:bookmarkEnd w:id="55"/>
    <w:p w14:paraId="660CCDF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14461E27"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60FF7217"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42C8D7D6"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2E0D13C5" w14:textId="77777777" w:rsidR="00946471" w:rsidRPr="00807DAF" w:rsidRDefault="00600738" w:rsidP="00BC0D86">
      <w:pPr>
        <w:tabs>
          <w:tab w:val="left" w:pos="567"/>
          <w:tab w:val="left" w:pos="1701"/>
        </w:tabs>
        <w:spacing w:after="0"/>
        <w:ind w:left="1701" w:hanging="1276"/>
      </w:pPr>
      <w:r w:rsidRPr="00BA6979">
        <w:t>-A</w:t>
      </w:r>
      <w:r w:rsidR="005677E7" w:rsidRPr="00BA6979">
        <w:t xml:space="preserve">nnex </w:t>
      </w:r>
      <w:r w:rsidRPr="00BA6979">
        <w:t>VII</w:t>
      </w:r>
      <w:r w:rsidR="005677E7" w:rsidRPr="00BA6979">
        <w:t>:</w:t>
      </w:r>
      <w:r w:rsidR="00946471" w:rsidRPr="003E52C8">
        <w:tab/>
      </w:r>
      <w:r w:rsidR="005677E7" w:rsidRPr="00BA6979">
        <w:t xml:space="preserve">model report of factual findings and terms of reference for an expenditure verification of an </w:t>
      </w:r>
      <w:r w:rsidR="00D23749" w:rsidRPr="00BA6979">
        <w:t xml:space="preserve">EU </w:t>
      </w:r>
      <w:r w:rsidR="005677E7" w:rsidRPr="00BA6979">
        <w:t>financed grant contract for external action</w:t>
      </w:r>
    </w:p>
    <w:p w14:paraId="46BC3D0A" w14:textId="77777777" w:rsidR="005677E7" w:rsidRDefault="005677E7" w:rsidP="00BC0D86">
      <w:pPr>
        <w:tabs>
          <w:tab w:val="left" w:pos="567"/>
          <w:tab w:val="left" w:pos="1701"/>
        </w:tabs>
        <w:spacing w:after="0"/>
        <w:ind w:left="1701" w:hanging="1276"/>
      </w:pPr>
    </w:p>
    <w:p w14:paraId="3E7E859F" w14:textId="77777777" w:rsidR="003F023E" w:rsidRDefault="003F023E" w:rsidP="00BC0D86">
      <w:pPr>
        <w:tabs>
          <w:tab w:val="left" w:pos="567"/>
          <w:tab w:val="left" w:pos="1701"/>
        </w:tabs>
        <w:spacing w:after="0"/>
        <w:ind w:left="1701" w:hanging="1276"/>
      </w:pPr>
      <w:r>
        <w:t>-Annex IX: standard template for transfer of ownership of assets</w:t>
      </w:r>
    </w:p>
    <w:p w14:paraId="16D8E833" w14:textId="77777777" w:rsidR="003F023E" w:rsidRPr="00807DAF" w:rsidRDefault="003F023E" w:rsidP="00BA6979">
      <w:pPr>
        <w:tabs>
          <w:tab w:val="left" w:pos="567"/>
          <w:tab w:val="left" w:pos="1701"/>
        </w:tabs>
        <w:spacing w:after="0"/>
      </w:pPr>
    </w:p>
    <w:p w14:paraId="1A50B24A" w14:textId="77777777" w:rsidR="002573AC" w:rsidRPr="00807DAF" w:rsidRDefault="002573AC" w:rsidP="00BC0D86">
      <w:pPr>
        <w:tabs>
          <w:tab w:val="left" w:pos="567"/>
          <w:tab w:val="left" w:pos="1701"/>
        </w:tabs>
        <w:spacing w:after="0"/>
        <w:ind w:left="1701" w:hanging="1276"/>
      </w:pPr>
    </w:p>
    <w:p w14:paraId="24D4787B" w14:textId="77777777" w:rsidR="0048369D" w:rsidRPr="00807DAF" w:rsidRDefault="0048369D" w:rsidP="001C4D3A">
      <w:pPr>
        <w:tabs>
          <w:tab w:val="left" w:pos="567"/>
          <w:tab w:val="left" w:pos="1701"/>
        </w:tabs>
        <w:spacing w:after="0"/>
      </w:pPr>
    </w:p>
    <w:p w14:paraId="061ED7FC" w14:textId="77777777" w:rsidR="007941FB" w:rsidRDefault="00112E4F" w:rsidP="001C4D3A">
      <w:pPr>
        <w:tabs>
          <w:tab w:val="left" w:pos="1134"/>
        </w:tabs>
        <w:spacing w:after="120"/>
        <w:ind w:left="1134" w:hanging="1134"/>
        <w:jc w:val="left"/>
        <w:rPr>
          <w:szCs w:val="22"/>
        </w:rPr>
      </w:pPr>
      <w:r w:rsidRPr="00807DAF">
        <w:rPr>
          <w:szCs w:val="22"/>
        </w:rPr>
        <w:t>A</w:t>
      </w:r>
      <w:r w:rsidR="00600738" w:rsidRPr="00807DAF">
        <w:rPr>
          <w:szCs w:val="22"/>
        </w:rPr>
        <w:t xml:space="preserve">nnex </w:t>
      </w:r>
      <w:r w:rsidR="00826F51">
        <w:rPr>
          <w:szCs w:val="22"/>
        </w:rPr>
        <w:t>H</w:t>
      </w:r>
      <w:r w:rsidR="00600738" w:rsidRPr="00807DAF">
        <w:rPr>
          <w:szCs w:val="22"/>
        </w:rPr>
        <w:t>:</w:t>
      </w:r>
      <w:r w:rsidR="007941FB">
        <w:rPr>
          <w:szCs w:val="22"/>
        </w:rPr>
        <w:t xml:space="preserve"> </w:t>
      </w:r>
      <w:r w:rsidR="006264EC">
        <w:rPr>
          <w:szCs w:val="22"/>
        </w:rPr>
        <w:t xml:space="preserve">   </w:t>
      </w:r>
      <w:r w:rsidR="007941FB">
        <w:rPr>
          <w:szCs w:val="22"/>
        </w:rPr>
        <w:t>Declaration on Honour</w:t>
      </w:r>
      <w:r w:rsidR="00600738" w:rsidRPr="00807DAF">
        <w:rPr>
          <w:szCs w:val="22"/>
        </w:rPr>
        <w:tab/>
      </w:r>
    </w:p>
    <w:p w14:paraId="68509518" w14:textId="77777777" w:rsidR="00112E4F" w:rsidRPr="00FD4845" w:rsidRDefault="007941FB" w:rsidP="001C4D3A">
      <w:pPr>
        <w:tabs>
          <w:tab w:val="left" w:pos="1134"/>
        </w:tabs>
        <w:spacing w:after="120"/>
        <w:ind w:left="1134" w:hanging="1134"/>
        <w:jc w:val="left"/>
        <w:rPr>
          <w:szCs w:val="22"/>
        </w:rPr>
      </w:pPr>
      <w:r>
        <w:rPr>
          <w:szCs w:val="22"/>
        </w:rPr>
        <w:t xml:space="preserve">Annex </w:t>
      </w:r>
      <w:r w:rsidR="00826F51">
        <w:rPr>
          <w:szCs w:val="22"/>
        </w:rPr>
        <w:t>I</w:t>
      </w:r>
      <w:r>
        <w:rPr>
          <w:szCs w:val="22"/>
        </w:rPr>
        <w:t xml:space="preserve">: </w:t>
      </w:r>
      <w:r w:rsidR="006264EC">
        <w:rPr>
          <w:szCs w:val="22"/>
        </w:rPr>
        <w:t xml:space="preserve">     </w:t>
      </w:r>
      <w:r w:rsidR="00AA4FE0" w:rsidRPr="00807DAF">
        <w:rPr>
          <w:szCs w:val="22"/>
        </w:rPr>
        <w:t>Daily allowance rates (</w:t>
      </w:r>
      <w:r w:rsidR="00A33874">
        <w:rPr>
          <w:szCs w:val="22"/>
        </w:rPr>
        <w:t>p</w:t>
      </w:r>
      <w:r w:rsidR="00112E4F" w:rsidRPr="00807DAF">
        <w:rPr>
          <w:szCs w:val="22"/>
        </w:rPr>
        <w:t>er diem</w:t>
      </w:r>
      <w:r w:rsidR="00AA4FE0" w:rsidRPr="00807DAF">
        <w:rPr>
          <w:szCs w:val="22"/>
        </w:rPr>
        <w:t>)</w:t>
      </w:r>
      <w:r w:rsidR="00112E4F" w:rsidRPr="00807DAF">
        <w:rPr>
          <w:szCs w:val="22"/>
        </w:rPr>
        <w:t xml:space="preserve">, available at the following address: </w:t>
      </w:r>
      <w:hyperlink r:id="rId33" w:history="1">
        <w:r w:rsidR="00D854EC" w:rsidRPr="009C01D2">
          <w:rPr>
            <w:rStyle w:val="Hyperlink"/>
          </w:rPr>
          <w:t>https://international-partnerships.ec.europa.eu/funding/guidelines/managing-project/diem-rates_en</w:t>
        </w:r>
      </w:hyperlink>
      <w:r w:rsidR="00D854EC">
        <w:t xml:space="preserve">  </w:t>
      </w:r>
    </w:p>
    <w:p w14:paraId="76749C8C" w14:textId="77777777" w:rsidR="00151EDE" w:rsidRPr="00807DAF" w:rsidRDefault="00151EDE" w:rsidP="001C4D3A">
      <w:pPr>
        <w:tabs>
          <w:tab w:val="left" w:pos="1134"/>
        </w:tabs>
        <w:spacing w:after="120"/>
        <w:ind w:left="1134" w:hanging="1134"/>
        <w:jc w:val="left"/>
        <w:rPr>
          <w:szCs w:val="22"/>
        </w:rPr>
      </w:pPr>
      <w:bookmarkStart w:id="58" w:name="_Toc216513983"/>
      <w:r w:rsidRPr="00807DAF">
        <w:rPr>
          <w:szCs w:val="22"/>
        </w:rPr>
        <w:t>A</w:t>
      </w:r>
      <w:r>
        <w:rPr>
          <w:szCs w:val="22"/>
        </w:rPr>
        <w:t>nnex</w:t>
      </w:r>
      <w:r w:rsidRPr="00807DAF">
        <w:rPr>
          <w:szCs w:val="22"/>
        </w:rPr>
        <w:t xml:space="preserve"> </w:t>
      </w:r>
      <w:r w:rsidR="00826F51">
        <w:rPr>
          <w:szCs w:val="22"/>
        </w:rPr>
        <w:t>J</w:t>
      </w:r>
      <w:r w:rsidRPr="00807DAF">
        <w:rPr>
          <w:szCs w:val="22"/>
        </w:rPr>
        <w:t>:</w:t>
      </w:r>
      <w:r w:rsidRPr="00807DAF">
        <w:rPr>
          <w:szCs w:val="22"/>
        </w:rPr>
        <w:tab/>
        <w:t>Information on the tax regime applicable to grant contracts signed under the call.</w:t>
      </w:r>
    </w:p>
    <w:p w14:paraId="72A69719"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826F51">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14:paraId="7BFF9E2D" w14:textId="77777777" w:rsidR="00FF4778" w:rsidRDefault="00FF4778" w:rsidP="001C4D3A">
      <w:pPr>
        <w:tabs>
          <w:tab w:val="left" w:pos="1134"/>
        </w:tabs>
        <w:spacing w:after="0"/>
        <w:ind w:left="1134" w:hanging="1134"/>
        <w:jc w:val="left"/>
        <w:rPr>
          <w:szCs w:val="22"/>
        </w:rPr>
      </w:pPr>
    </w:p>
    <w:p w14:paraId="18642D8B" w14:textId="77777777" w:rsidR="00FF4778" w:rsidRPr="00BA6979" w:rsidRDefault="0041369D" w:rsidP="001C4D3A">
      <w:pPr>
        <w:tabs>
          <w:tab w:val="left" w:pos="1134"/>
        </w:tabs>
        <w:spacing w:after="0"/>
        <w:ind w:left="1134" w:hanging="1134"/>
        <w:jc w:val="left"/>
        <w:rPr>
          <w:szCs w:val="22"/>
          <w:lang w:val="fr-BE"/>
        </w:rPr>
      </w:pPr>
      <w:r w:rsidRPr="005F7635">
        <w:rPr>
          <w:szCs w:val="22"/>
          <w:lang w:val="fr-BE"/>
        </w:rPr>
        <w:t xml:space="preserve">Annex L: </w:t>
      </w:r>
      <w:r w:rsidR="006264EC">
        <w:rPr>
          <w:szCs w:val="22"/>
          <w:lang w:val="fr-BE"/>
        </w:rPr>
        <w:t xml:space="preserve">    </w:t>
      </w:r>
      <w:r w:rsidRPr="005F7635">
        <w:rPr>
          <w:szCs w:val="22"/>
          <w:lang w:val="fr-BE"/>
        </w:rPr>
        <w:t>S</w:t>
      </w:r>
      <w:r w:rsidR="00FF4778" w:rsidRPr="00BA6979">
        <w:rPr>
          <w:szCs w:val="22"/>
          <w:lang w:val="fr-BE"/>
        </w:rPr>
        <w:t>elf-evaluation questionnaire on</w:t>
      </w:r>
      <w:r w:rsidR="00FF4778">
        <w:rPr>
          <w:szCs w:val="22"/>
          <w:lang w:val="fr-BE"/>
        </w:rPr>
        <w:t xml:space="preserve"> SEA-H</w:t>
      </w:r>
    </w:p>
    <w:p w14:paraId="5633F773" w14:textId="77777777" w:rsidR="00DA0F6C" w:rsidRPr="00BA6979" w:rsidRDefault="00DA0F6C" w:rsidP="001C4D3A">
      <w:pPr>
        <w:tabs>
          <w:tab w:val="left" w:pos="1134"/>
        </w:tabs>
        <w:spacing w:after="0"/>
        <w:ind w:left="1134" w:hanging="1134"/>
        <w:jc w:val="left"/>
        <w:rPr>
          <w:szCs w:val="22"/>
          <w:lang w:val="fr-BE"/>
        </w:rPr>
      </w:pPr>
    </w:p>
    <w:p w14:paraId="22A8DB55" w14:textId="77777777" w:rsidR="006F4ACD" w:rsidRPr="00807DAF" w:rsidRDefault="006F4ACD" w:rsidP="002D4ACD">
      <w:pPr>
        <w:spacing w:before="240"/>
        <w:jc w:val="left"/>
        <w:rPr>
          <w:b/>
          <w:szCs w:val="22"/>
        </w:rPr>
      </w:pPr>
      <w:bookmarkStart w:id="59" w:name="_Toc216513984"/>
      <w:bookmarkEnd w:id="58"/>
      <w:r w:rsidRPr="00807DAF">
        <w:rPr>
          <w:b/>
          <w:szCs w:val="22"/>
        </w:rPr>
        <w:t>Useful links:</w:t>
      </w:r>
    </w:p>
    <w:p w14:paraId="42F31C94" w14:textId="77777777" w:rsidR="00345514" w:rsidRPr="00807DAF" w:rsidRDefault="00345514" w:rsidP="001C4D3A">
      <w:pPr>
        <w:spacing w:after="0"/>
        <w:jc w:val="left"/>
        <w:rPr>
          <w:b/>
          <w:szCs w:val="22"/>
        </w:rPr>
      </w:pPr>
      <w:r w:rsidRPr="00807DAF">
        <w:rPr>
          <w:b/>
          <w:szCs w:val="22"/>
        </w:rPr>
        <w:t>Project Cycle Management Guidelines</w:t>
      </w:r>
      <w:bookmarkEnd w:id="59"/>
      <w:r w:rsidRPr="00807DAF">
        <w:rPr>
          <w:b/>
          <w:szCs w:val="22"/>
        </w:rPr>
        <w:t xml:space="preserve"> </w:t>
      </w:r>
    </w:p>
    <w:p w14:paraId="039C254C" w14:textId="77777777" w:rsidR="00362E0D" w:rsidRPr="00BA6979" w:rsidRDefault="007071F7" w:rsidP="00BA6979">
      <w:pPr>
        <w:pStyle w:val="ListParagraph"/>
        <w:spacing w:after="0"/>
        <w:ind w:left="0"/>
        <w:jc w:val="left"/>
      </w:pPr>
      <w:hyperlink r:id="rId34" w:history="1">
        <w:r w:rsidR="00362E0D" w:rsidRPr="00BA6979">
          <w:rPr>
            <w:rStyle w:val="Hyperlink"/>
          </w:rPr>
          <w:t>https://ec.europa.eu/international-partnerships/funding/managing-project_en</w:t>
        </w:r>
      </w:hyperlink>
      <w:r w:rsidR="00362E0D" w:rsidRPr="00BA6979">
        <w:t xml:space="preserve"> </w:t>
      </w:r>
    </w:p>
    <w:p w14:paraId="184F8BAF" w14:textId="77777777" w:rsidR="00034524" w:rsidRDefault="00BB518F" w:rsidP="001C4D3A">
      <w:pPr>
        <w:spacing w:before="120" w:after="120"/>
        <w:jc w:val="left"/>
        <w:rPr>
          <w:b/>
          <w:szCs w:val="22"/>
        </w:rPr>
      </w:pPr>
      <w:r w:rsidRPr="00807DAF">
        <w:rPr>
          <w:b/>
          <w:szCs w:val="22"/>
        </w:rPr>
        <w:t>The implementation of grant contracts</w:t>
      </w:r>
    </w:p>
    <w:p w14:paraId="3EAE7F75" w14:textId="77777777" w:rsidR="00BB518F" w:rsidRPr="00807DAF" w:rsidRDefault="00BB518F" w:rsidP="001C4D3A">
      <w:pPr>
        <w:spacing w:after="0"/>
        <w:jc w:val="left"/>
        <w:rPr>
          <w:b/>
          <w:szCs w:val="22"/>
        </w:rPr>
      </w:pPr>
      <w:r w:rsidRPr="00807DAF">
        <w:rPr>
          <w:b/>
          <w:szCs w:val="22"/>
        </w:rPr>
        <w:t>A Users' Guide</w:t>
      </w:r>
    </w:p>
    <w:p w14:paraId="475C7EE6" w14:textId="77777777" w:rsidR="00D27707" w:rsidRDefault="007071F7" w:rsidP="00D27707">
      <w:pPr>
        <w:spacing w:before="120" w:after="0"/>
        <w:jc w:val="left"/>
      </w:pPr>
      <w:hyperlink r:id="rId35" w:history="1">
        <w:r w:rsidR="00D27707" w:rsidRPr="00556E3A">
          <w:rPr>
            <w:rStyle w:val="Hyperlink"/>
          </w:rPr>
          <w:t>https://wikis.ec.europa.eu/pages/viewpage.action?pageId=48169235</w:t>
        </w:r>
      </w:hyperlink>
      <w:r w:rsidR="00D27707">
        <w:t xml:space="preserve"> </w:t>
      </w:r>
    </w:p>
    <w:p w14:paraId="427D1DC3" w14:textId="77777777" w:rsidR="00D27707" w:rsidRDefault="00D27707" w:rsidP="001C4D3A">
      <w:pPr>
        <w:spacing w:before="120" w:after="0"/>
        <w:jc w:val="left"/>
      </w:pPr>
    </w:p>
    <w:p w14:paraId="54EBA45F" w14:textId="77777777" w:rsidR="001E10DA" w:rsidRPr="000C6B6E" w:rsidRDefault="001E10DA" w:rsidP="001C4D3A">
      <w:pPr>
        <w:spacing w:before="120" w:after="0"/>
        <w:jc w:val="left"/>
        <w:rPr>
          <w:b/>
          <w:szCs w:val="22"/>
          <w:lang w:val="es-ES"/>
        </w:rPr>
      </w:pPr>
      <w:r w:rsidRPr="000C6B6E">
        <w:rPr>
          <w:b/>
          <w:szCs w:val="22"/>
          <w:lang w:val="es-ES"/>
        </w:rPr>
        <w:t>Financial Toolkit</w:t>
      </w:r>
      <w:r w:rsidR="0061182F" w:rsidRPr="007D41AA">
        <w:rPr>
          <w:b/>
          <w:szCs w:val="22"/>
          <w:lang w:val="es-ES"/>
        </w:rPr>
        <w:tab/>
      </w:r>
    </w:p>
    <w:p w14:paraId="6F0DA4E1" w14:textId="77777777" w:rsidR="00362E0D" w:rsidRPr="000C6B6E" w:rsidRDefault="007071F7" w:rsidP="00BA6979">
      <w:pPr>
        <w:pStyle w:val="ListParagraph"/>
        <w:spacing w:after="0"/>
        <w:ind w:left="0"/>
        <w:jc w:val="left"/>
        <w:rPr>
          <w:lang w:val="es-ES"/>
        </w:rPr>
      </w:pPr>
      <w:hyperlink r:id="rId36" w:history="1">
        <w:r w:rsidR="00362E0D" w:rsidRPr="000C6B6E">
          <w:rPr>
            <w:rStyle w:val="Hyperlink"/>
            <w:lang w:val="es-ES"/>
          </w:rPr>
          <w:t>https://ec.europa.eu/international-partnerships/financial-management-toolkit_en</w:t>
        </w:r>
      </w:hyperlink>
      <w:r w:rsidR="00362E0D" w:rsidRPr="000C6B6E">
        <w:rPr>
          <w:lang w:val="es-ES"/>
        </w:rPr>
        <w:t xml:space="preserve"> </w:t>
      </w:r>
    </w:p>
    <w:p w14:paraId="797B39CE" w14:textId="77777777" w:rsidR="001C4D3A" w:rsidRPr="00712ADB" w:rsidRDefault="00197634" w:rsidP="001C4D3A">
      <w:pPr>
        <w:spacing w:after="0"/>
        <w:rPr>
          <w:iCs/>
          <w:color w:val="000000"/>
        </w:rPr>
      </w:pPr>
      <w:r w:rsidRPr="00712ADB">
        <w:rPr>
          <w:iCs/>
          <w:color w:val="000000"/>
        </w:rPr>
        <w:lastRenderedPageBreak/>
        <w:t xml:space="preserve">Please note: </w:t>
      </w:r>
      <w:r w:rsidR="00CC694C">
        <w:rPr>
          <w:iCs/>
          <w:color w:val="000000"/>
        </w:rPr>
        <w:t>t</w:t>
      </w:r>
      <w:r w:rsidRPr="00712ADB">
        <w:rPr>
          <w:iCs/>
          <w:color w:val="000000"/>
        </w:rPr>
        <w:t xml:space="preserve">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07658D99"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66E2" w14:textId="77777777" w:rsidR="00AA075B" w:rsidRDefault="00AA075B">
      <w:r>
        <w:separator/>
      </w:r>
    </w:p>
    <w:p w14:paraId="219DDE85" w14:textId="77777777" w:rsidR="00AA075B" w:rsidRDefault="00AA075B"/>
  </w:endnote>
  <w:endnote w:type="continuationSeparator" w:id="0">
    <w:p w14:paraId="63DE903B" w14:textId="77777777" w:rsidR="00AA075B" w:rsidRDefault="00AA075B">
      <w:r>
        <w:continuationSeparator/>
      </w:r>
    </w:p>
    <w:p w14:paraId="6C5023D0" w14:textId="77777777" w:rsidR="00AA075B" w:rsidRDefault="00AA0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EA81" w14:textId="20E11353" w:rsidR="00636D85" w:rsidRPr="009A7E42" w:rsidRDefault="00636D85" w:rsidP="00DF6F65">
    <w:pPr>
      <w:pStyle w:val="Footer"/>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176421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BA</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7071F7">
      <w:rPr>
        <w:rFonts w:ascii="Times New Roman" w:hAnsi="Times New Roman"/>
        <w:noProof/>
        <w:sz w:val="18"/>
        <w:szCs w:val="18"/>
      </w:rPr>
      <w:t>30</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7071F7">
      <w:rPr>
        <w:rFonts w:ascii="Times New Roman" w:hAnsi="Times New Roman"/>
        <w:noProof/>
        <w:sz w:val="18"/>
        <w:szCs w:val="18"/>
      </w:rPr>
      <w:t>33</w:t>
    </w:r>
    <w:r w:rsidRPr="009A7E42">
      <w:rPr>
        <w:rFonts w:ascii="Times New Roman" w:hAnsi="Times New Roman"/>
        <w:sz w:val="18"/>
        <w:szCs w:val="18"/>
      </w:rPr>
      <w:fldChar w:fldCharType="end"/>
    </w:r>
  </w:p>
  <w:p w14:paraId="39DD3F50" w14:textId="77777777" w:rsidR="00636D85" w:rsidRPr="00F9346C" w:rsidRDefault="00636D85"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56E1" w14:textId="77777777" w:rsidR="00636D85" w:rsidRPr="009A7E42" w:rsidRDefault="00636D85" w:rsidP="00DF6F65">
    <w:pPr>
      <w:pStyle w:val="Footer"/>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176421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BA</w:t>
    </w:r>
  </w:p>
  <w:p w14:paraId="5D08E6A7" w14:textId="77777777" w:rsidR="00636D85" w:rsidRPr="00F9346C" w:rsidRDefault="00636D85" w:rsidP="00DF6F65">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 2021.1</w:t>
    </w:r>
    <w:r w:rsidRPr="00946B25">
      <w:rPr>
        <w:rFonts w:ascii="Times New Roman" w:hAnsi="Times New Roman"/>
        <w:bCs/>
        <w:sz w:val="18"/>
        <w:szCs w:val="18"/>
      </w:rPr>
      <w:fldChar w:fldCharType="begin"/>
    </w:r>
    <w:r w:rsidRPr="00946B25">
      <w:rPr>
        <w:rFonts w:ascii="Times New Roman" w:hAnsi="Times New Roman"/>
        <w:bCs/>
        <w:sz w:val="18"/>
        <w:szCs w:val="18"/>
      </w:rPr>
      <w:instrText xml:space="preserve"> FILENAME </w:instrText>
    </w:r>
    <w:r w:rsidRPr="00946B25">
      <w:rPr>
        <w:rFonts w:ascii="Times New Roman" w:hAnsi="Times New Roman"/>
        <w:bCs/>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1245" w14:textId="41E7DCF8" w:rsidR="00636D85" w:rsidRDefault="00636D85" w:rsidP="00491F8A">
    <w:pPr>
      <w:pStyle w:val="Footer"/>
      <w:tabs>
        <w:tab w:val="right" w:pos="9639"/>
      </w:tabs>
      <w:spacing w:after="0"/>
      <w:rPr>
        <w:rFonts w:ascii="Times New Roman" w:hAnsi="Times New Roman"/>
        <w:sz w:val="18"/>
        <w:szCs w:val="18"/>
      </w:rPr>
    </w:pPr>
    <w:r w:rsidRPr="009A7E42">
      <w:rPr>
        <w:rFonts w:ascii="Times New Roman" w:hAnsi="Times New Roman"/>
        <w:b/>
        <w:sz w:val="18"/>
        <w:szCs w:val="18"/>
      </w:rPr>
      <w:t>EuropeAid/</w:t>
    </w:r>
    <w:r>
      <w:rPr>
        <w:rFonts w:ascii="Times New Roman" w:hAnsi="Times New Roman"/>
        <w:b/>
        <w:noProof/>
        <w:sz w:val="18"/>
        <w:szCs w:val="18"/>
      </w:rPr>
      <w:t>176421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BA</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7071F7">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7071F7">
      <w:rPr>
        <w:rFonts w:ascii="Times New Roman" w:hAnsi="Times New Roman"/>
        <w:noProof/>
        <w:sz w:val="18"/>
        <w:szCs w:val="18"/>
      </w:rPr>
      <w:t>33</w:t>
    </w:r>
    <w:r>
      <w:rPr>
        <w:rFonts w:ascii="Times New Roman" w:hAnsi="Times New Roman"/>
        <w:sz w:val="18"/>
        <w:szCs w:val="18"/>
      </w:rPr>
      <w:fldChar w:fldCharType="end"/>
    </w:r>
  </w:p>
  <w:p w14:paraId="7697D1D5" w14:textId="77777777" w:rsidR="00636D85" w:rsidRPr="00491F8A" w:rsidRDefault="00636D85" w:rsidP="00491F8A">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2021.1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w:t>
    </w:r>
    <w:r w:rsidRPr="00946B25">
      <w:rPr>
        <w:rFonts w:ascii="Times New Roman" w:hAnsi="Times New Roman"/>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2755" w14:textId="77777777" w:rsidR="00AA075B" w:rsidRDefault="00AA075B" w:rsidP="00F53E16">
      <w:pPr>
        <w:spacing w:before="120" w:after="0"/>
      </w:pPr>
      <w:r>
        <w:separator/>
      </w:r>
    </w:p>
  </w:footnote>
  <w:footnote w:type="continuationSeparator" w:id="0">
    <w:p w14:paraId="3DA652D9" w14:textId="77777777" w:rsidR="00AA075B" w:rsidRDefault="00AA075B">
      <w:r>
        <w:continuationSeparator/>
      </w:r>
    </w:p>
  </w:footnote>
  <w:footnote w:type="continuationNotice" w:id="1">
    <w:p w14:paraId="1329C907" w14:textId="77777777" w:rsidR="00AA075B" w:rsidRPr="004D357E" w:rsidRDefault="00AA075B" w:rsidP="004D357E">
      <w:pPr>
        <w:pStyle w:val="Footer"/>
      </w:pPr>
    </w:p>
  </w:footnote>
  <w:footnote w:id="2">
    <w:p w14:paraId="0F99002E" w14:textId="77777777" w:rsidR="00636D85" w:rsidRDefault="00636D85" w:rsidP="00856DC2">
      <w:pPr>
        <w:pStyle w:val="FootnoteText"/>
        <w:ind w:left="142" w:hanging="142"/>
      </w:pPr>
      <w:r>
        <w:rPr>
          <w:rStyle w:val="FootnoteReference"/>
        </w:rPr>
        <w:footnoteRef/>
      </w:r>
      <w:r>
        <w:t xml:space="preserve"> </w:t>
      </w:r>
      <w:r w:rsidRPr="00F77D44">
        <w:rPr>
          <w:color w:val="000000"/>
        </w:rPr>
        <w:t>Online submission via PROSPECT is mandatory for this call for proposals (see Sec</w:t>
      </w:r>
      <w:r>
        <w:rPr>
          <w:color w:val="000000"/>
        </w:rPr>
        <w:t xml:space="preserve">tion 2.2.2). In PROSPECT all </w:t>
      </w:r>
      <w:r w:rsidRPr="00F77D44">
        <w:rPr>
          <w:color w:val="000000"/>
        </w:rPr>
        <w:t xml:space="preserve">dates and times are expressed in Brussels time. </w:t>
      </w:r>
      <w:r w:rsidRPr="00F77D44">
        <w:t xml:space="preserve">Applicants should note that the IT support is open Monday to Friday from 08:30 to 18:30 Brussels time (except </w:t>
      </w:r>
      <w:r>
        <w:t>during</w:t>
      </w:r>
      <w:r w:rsidRPr="00F77D44">
        <w:t xml:space="preserve"> </w:t>
      </w:r>
      <w:r>
        <w:t xml:space="preserve">European Commission </w:t>
      </w:r>
      <w:r w:rsidRPr="00F77D44">
        <w:t>public holidays</w:t>
      </w:r>
      <w:r>
        <w:t xml:space="preserve"> in Belgium as published in the Official Journal</w:t>
      </w:r>
      <w:r w:rsidRPr="00F77D44">
        <w:t>).</w:t>
      </w:r>
      <w:r>
        <w:t xml:space="preserve"> Applicants should take note of the weekly maintenance hours mentioned in the PROSPECT user manual.</w:t>
      </w:r>
    </w:p>
  </w:footnote>
  <w:footnote w:id="3">
    <w:p w14:paraId="7BA8AD03" w14:textId="77777777" w:rsidR="00636D85" w:rsidRDefault="00636D85" w:rsidP="00856DC2">
      <w:pPr>
        <w:pStyle w:val="FootnoteText"/>
      </w:pPr>
      <w:r>
        <w:rPr>
          <w:rStyle w:val="FootnoteReference"/>
        </w:rPr>
        <w:footnoteRef/>
      </w:r>
      <w:r>
        <w:t xml:space="preserve"> An example of a </w:t>
      </w:r>
      <w:r>
        <w:rPr>
          <w:lang w:val="en-US"/>
        </w:rPr>
        <w:t xml:space="preserve">time converter tool available online: </w:t>
      </w:r>
      <w:hyperlink r:id="rId1" w:history="1">
        <w:r w:rsidRPr="004A50C0">
          <w:rPr>
            <w:rStyle w:val="Hyperlink"/>
            <w:lang w:val="en-US"/>
          </w:rPr>
          <w:t>http://www.timeanddate.com/worldclock/converter.html</w:t>
        </w:r>
      </w:hyperlink>
    </w:p>
  </w:footnote>
  <w:footnote w:id="4">
    <w:p w14:paraId="11025729" w14:textId="77777777" w:rsidR="00636D85" w:rsidRDefault="00636D85" w:rsidP="00EE4E75">
      <w:pPr>
        <w:pStyle w:val="FootnoteText"/>
      </w:pPr>
      <w:r>
        <w:rPr>
          <w:rStyle w:val="FootnoteReference"/>
        </w:rPr>
        <w:footnoteRef/>
      </w:r>
      <w:r>
        <w:t xml:space="preserve"> If PROSPECT is unavailable, the IT support can also be reached via email: </w:t>
      </w:r>
      <w:hyperlink r:id="rId2" w:history="1">
        <w:r w:rsidRPr="005C791E">
          <w:rPr>
            <w:rStyle w:val="Hyperlink"/>
          </w:rPr>
          <w:t>INTPA-SUPPORT-SERVICES@ec.europa.eu</w:t>
        </w:r>
      </w:hyperlink>
    </w:p>
  </w:footnote>
  <w:footnote w:id="5">
    <w:p w14:paraId="21D6782B" w14:textId="77777777" w:rsidR="00636D85" w:rsidRDefault="00636D85" w:rsidP="00D34B88">
      <w:pPr>
        <w:pStyle w:val="FootnoteText"/>
      </w:pPr>
      <w:r w:rsidRPr="00F53E16">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6">
    <w:p w14:paraId="3BCCCCE8" w14:textId="77777777" w:rsidR="00636D85" w:rsidRDefault="00636D85"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7">
    <w:p w14:paraId="3ADDBE77" w14:textId="77777777" w:rsidR="00636D85" w:rsidRDefault="00636D85" w:rsidP="00D34B88">
      <w:pPr>
        <w:pStyle w:val="FootnoteText"/>
      </w:pPr>
      <w:r w:rsidRPr="00F53E16">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8">
    <w:p w14:paraId="67E0C16E" w14:textId="77777777" w:rsidR="00636D85" w:rsidRDefault="00636D85" w:rsidP="00D34B88">
      <w:pPr>
        <w:pStyle w:val="FootnoteText"/>
      </w:pPr>
      <w:r w:rsidRPr="00F53E16">
        <w:rPr>
          <w:rStyle w:val="FootnoteReference"/>
          <w:sz w:val="16"/>
          <w:szCs w:val="16"/>
        </w:rPr>
        <w:footnoteRef/>
      </w:r>
      <w:r w:rsidRPr="00844680">
        <w:t xml:space="preserve"> These third parties are neither affiliated entity(ies) nor associates nor contractors.</w:t>
      </w:r>
    </w:p>
  </w:footnote>
  <w:footnote w:id="9">
    <w:p w14:paraId="34698FE0" w14:textId="77777777" w:rsidR="00636D85" w:rsidRDefault="00636D85" w:rsidP="00D34B88">
      <w:pPr>
        <w:pStyle w:val="FootnoteText"/>
      </w:pPr>
      <w:r w:rsidRPr="00F53E16">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0">
    <w:p w14:paraId="50C141F7" w14:textId="77777777" w:rsidR="00636D85" w:rsidRDefault="00636D85" w:rsidP="00B516DD">
      <w:pPr>
        <w:pStyle w:val="FootnoteText"/>
      </w:pPr>
      <w:r w:rsidRPr="00232301">
        <w:rPr>
          <w:vertAlign w:val="superscript"/>
        </w:rPr>
        <w:footnoteRef/>
      </w:r>
      <w:r>
        <w:t xml:space="preserve"> </w:t>
      </w:r>
      <w:r w:rsidRPr="00A016F9">
        <w:t>Which corresponds to</w:t>
      </w:r>
      <w:r>
        <w:t xml:space="preserve"> Annex F – PADOR off-line form (PRAG annex e13)</w:t>
      </w:r>
      <w:r w:rsidRPr="00A016F9">
        <w:t>.</w:t>
      </w:r>
    </w:p>
  </w:footnote>
  <w:footnote w:id="11">
    <w:p w14:paraId="210C8669" w14:textId="77777777" w:rsidR="00636D85" w:rsidRDefault="00636D85" w:rsidP="00D34B88">
      <w:pPr>
        <w:pStyle w:val="FootnoteText"/>
      </w:pPr>
      <w:r w:rsidRPr="00232301">
        <w:rPr>
          <w:rStyle w:val="FootnoteReference"/>
          <w:szCs w:val="24"/>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12">
    <w:p w14:paraId="788D3046" w14:textId="77777777" w:rsidR="00636D85" w:rsidRDefault="00636D85" w:rsidP="009C64DC">
      <w:pPr>
        <w:pStyle w:val="FootnoteText"/>
      </w:pPr>
    </w:p>
  </w:footnote>
  <w:footnote w:id="13">
    <w:p w14:paraId="5B81EE3B" w14:textId="77777777" w:rsidR="00636D85" w:rsidRDefault="00636D85" w:rsidP="00076061">
      <w:pPr>
        <w:pStyle w:val="FootnoteText"/>
      </w:pPr>
      <w:r>
        <w:rPr>
          <w:rStyle w:val="FootnoteReference"/>
        </w:rPr>
        <w:footnoteRef/>
      </w:r>
      <w:r>
        <w:t xml:space="preserve"> </w:t>
      </w:r>
      <w:r>
        <w:rPr>
          <w:lang w:val="en-IE"/>
        </w:rPr>
        <w:t xml:space="preserve">No supporting documents will be requested for applications for a grant not exceeding EUR 60 000. </w:t>
      </w:r>
    </w:p>
  </w:footnote>
  <w:footnote w:id="14">
    <w:p w14:paraId="229D3091" w14:textId="77777777" w:rsidR="00636D85" w:rsidRDefault="00636D85" w:rsidP="008B69D1">
      <w:pPr>
        <w:pStyle w:val="FootnoteText"/>
      </w:pPr>
      <w:r w:rsidRPr="00BF158E">
        <w:rPr>
          <w:vertAlign w:val="superscript"/>
        </w:rPr>
        <w:footnoteRef/>
      </w:r>
      <w:r w:rsidRPr="00844680">
        <w:t xml:space="preserve"> This obligation does not apply to natural persons who have received a scholarship or that are in most need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ection 2.</w:t>
      </w:r>
      <w:r>
        <w:t>2</w:t>
      </w:r>
      <w:r w:rsidRPr="001807CB">
        <w:t>.</w:t>
      </w:r>
      <w:r>
        <w:t xml:space="preserve">5, point 1. </w:t>
      </w:r>
      <w:r w:rsidRPr="001807CB">
        <w:t xml:space="preserve"> </w:t>
      </w:r>
    </w:p>
  </w:footnote>
  <w:footnote w:id="15">
    <w:p w14:paraId="035CEA12" w14:textId="77777777" w:rsidR="00636D85" w:rsidRPr="007110C4" w:rsidRDefault="00636D85" w:rsidP="000030E5">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p w14:paraId="1E8C5B48" w14:textId="77777777" w:rsidR="00636D85" w:rsidRDefault="00636D85" w:rsidP="000030E5">
      <w:pPr>
        <w:pStyle w:val="CommentText"/>
      </w:pPr>
    </w:p>
  </w:footnote>
  <w:footnote w:id="16">
    <w:p w14:paraId="0996891D" w14:textId="77777777" w:rsidR="00636D85" w:rsidRDefault="00636D85" w:rsidP="00F4105E">
      <w:pPr>
        <w:pStyle w:val="FootnoteText"/>
      </w:pPr>
      <w:r w:rsidRPr="00F53E16">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09000F"/>
    <w:lvl w:ilvl="0">
      <w:start w:val="1"/>
      <w:numFmt w:val="decimal"/>
      <w:pStyle w:val="Heading3"/>
      <w:lvlText w:val="%1."/>
      <w:lvlJc w:val="left"/>
      <w:pPr>
        <w:ind w:left="360" w:hanging="360"/>
      </w:pPr>
      <w:rPr>
        <w:rFonts w:cs="Times New Roman" w:hint="default"/>
      </w:rPr>
    </w:lvl>
  </w:abstractNum>
  <w:abstractNum w:abstractNumId="1" w15:restartNumberingAfterBreak="0">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ListNumber2Level2"/>
      <w:lvlText w:val=""/>
      <w:lvlJc w:val="left"/>
      <w:rPr>
        <w:rFonts w:cs="Times New Roman"/>
      </w:rPr>
    </w:lvl>
    <w:lvl w:ilvl="2">
      <w:numFmt w:val="decimal"/>
      <w:pStyle w:val="ListNumber2Level3"/>
      <w:lvlText w:val=""/>
      <w:lvlJc w:val="left"/>
      <w:rPr>
        <w:rFonts w:cs="Times New Roman"/>
      </w:rPr>
    </w:lvl>
    <w:lvl w:ilvl="3">
      <w:numFmt w:val="decimal"/>
      <w:pStyle w:val="ListNumber2Level4"/>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DB5023AE"/>
    <w:lvl w:ilvl="0">
      <w:start w:val="1"/>
      <w:numFmt w:val="bullet"/>
      <w:pStyle w:val="Heading9"/>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outline w:val="0"/>
        <w:shadow w:val="0"/>
        <w:emboss w:val="0"/>
        <w:imprint w:val="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93D2A25"/>
    <w:multiLevelType w:val="hybridMultilevel"/>
    <w:tmpl w:val="1FFA1BA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A1798"/>
    <w:multiLevelType w:val="hybridMultilevel"/>
    <w:tmpl w:val="19EA99E4"/>
    <w:lvl w:ilvl="0" w:tplc="CCAEE03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40EDB"/>
    <w:multiLevelType w:val="hybridMultilevel"/>
    <w:tmpl w:val="45985B24"/>
    <w:lvl w:ilvl="0" w:tplc="1D8C0454">
      <w:start w:val="3"/>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8C47C02"/>
    <w:multiLevelType w:val="hybridMultilevel"/>
    <w:tmpl w:val="6BF4DC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C1B24350">
      <w:start w:val="1"/>
      <w:numFmt w:val="decimal"/>
      <w:lvlText w:val="%7."/>
      <w:lvlJc w:val="left"/>
      <w:pPr>
        <w:ind w:left="644" w:hanging="360"/>
      </w:pPr>
      <w:rPr>
        <w:rFonts w:cs="Times New Roman"/>
        <w:sz w:val="22"/>
        <w:szCs w:val="22"/>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4662666B"/>
    <w:multiLevelType w:val="hybridMultilevel"/>
    <w:tmpl w:val="BB88C9F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1" w15:restartNumberingAfterBreak="0">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584B09"/>
    <w:multiLevelType w:val="hybridMultilevel"/>
    <w:tmpl w:val="2E20F7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1"/>
  </w:num>
  <w:num w:numId="18">
    <w:abstractNumId w:val="2"/>
  </w:num>
  <w:num w:numId="19">
    <w:abstractNumId w:val="0"/>
  </w:num>
  <w:num w:numId="20">
    <w:abstractNumId w:val="4"/>
  </w:num>
  <w:num w:numId="21">
    <w:abstractNumId w:val="25"/>
  </w:num>
  <w:num w:numId="22">
    <w:abstractNumId w:val="3"/>
  </w:num>
  <w:num w:numId="23">
    <w:abstractNumId w:val="8"/>
  </w:num>
  <w:num w:numId="24">
    <w:abstractNumId w:val="19"/>
  </w:num>
  <w:num w:numId="25">
    <w:abstractNumId w:val="32"/>
  </w:num>
  <w:num w:numId="26">
    <w:abstractNumId w:val="17"/>
  </w:num>
  <w:num w:numId="27">
    <w:abstractNumId w:val="7"/>
  </w:num>
  <w:num w:numId="28">
    <w:abstractNumId w:val="23"/>
  </w:num>
  <w:num w:numId="29">
    <w:abstractNumId w:val="26"/>
  </w:num>
  <w:num w:numId="30">
    <w:abstractNumId w:val="9"/>
  </w:num>
  <w:num w:numId="31">
    <w:abstractNumId w:val="18"/>
  </w:num>
  <w:num w:numId="32">
    <w:abstractNumId w:val="27"/>
  </w:num>
  <w:num w:numId="33">
    <w:abstractNumId w:val="21"/>
  </w:num>
  <w:num w:numId="34">
    <w:abstractNumId w:val="10"/>
  </w:num>
  <w:num w:numId="35">
    <w:abstractNumId w:val="31"/>
  </w:num>
  <w:num w:numId="36">
    <w:abstractNumId w:val="12"/>
  </w:num>
  <w:num w:numId="37">
    <w:abstractNumId w:val="6"/>
  </w:num>
  <w:num w:numId="38">
    <w:abstractNumId w:val="15"/>
  </w:num>
  <w:num w:numId="39">
    <w:abstractNumId w:val="16"/>
  </w:num>
  <w:num w:numId="40">
    <w:abstractNumId w:val="14"/>
  </w:num>
  <w:num w:numId="41">
    <w:abstractNumId w:val="24"/>
  </w:num>
  <w:num w:numId="42">
    <w:abstractNumId w:val="20"/>
  </w:num>
  <w:num w:numId="43">
    <w:abstractNumId w:val="29"/>
  </w:num>
  <w:num w:numId="44">
    <w:abstractNumId w:val="5"/>
  </w:num>
  <w:num w:numId="45">
    <w:abstractNumId w:val="28"/>
  </w:num>
  <w:num w:numId="46">
    <w:abstractNumId w:val="30"/>
  </w:num>
  <w:num w:numId="47">
    <w:abstractNumId w:val="11"/>
  </w:num>
  <w:num w:numId="4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749B5"/>
    <w:rsid w:val="00000189"/>
    <w:rsid w:val="00000396"/>
    <w:rsid w:val="00000B02"/>
    <w:rsid w:val="000015FC"/>
    <w:rsid w:val="00001767"/>
    <w:rsid w:val="00001F83"/>
    <w:rsid w:val="000030E5"/>
    <w:rsid w:val="00003166"/>
    <w:rsid w:val="00003724"/>
    <w:rsid w:val="000041CB"/>
    <w:rsid w:val="000041CE"/>
    <w:rsid w:val="000043F8"/>
    <w:rsid w:val="0000587D"/>
    <w:rsid w:val="00006069"/>
    <w:rsid w:val="00006318"/>
    <w:rsid w:val="0001129D"/>
    <w:rsid w:val="00011765"/>
    <w:rsid w:val="0001251B"/>
    <w:rsid w:val="000127B4"/>
    <w:rsid w:val="00012BBB"/>
    <w:rsid w:val="00012D9A"/>
    <w:rsid w:val="0001411D"/>
    <w:rsid w:val="0001462B"/>
    <w:rsid w:val="0001485A"/>
    <w:rsid w:val="00014BB7"/>
    <w:rsid w:val="00014E97"/>
    <w:rsid w:val="000159A3"/>
    <w:rsid w:val="00017505"/>
    <w:rsid w:val="000176DE"/>
    <w:rsid w:val="00017DDF"/>
    <w:rsid w:val="00017EFF"/>
    <w:rsid w:val="00020C81"/>
    <w:rsid w:val="000220E5"/>
    <w:rsid w:val="00022D3C"/>
    <w:rsid w:val="00023576"/>
    <w:rsid w:val="0002374A"/>
    <w:rsid w:val="0002503B"/>
    <w:rsid w:val="00025213"/>
    <w:rsid w:val="00025394"/>
    <w:rsid w:val="00026D5B"/>
    <w:rsid w:val="000275A9"/>
    <w:rsid w:val="00027881"/>
    <w:rsid w:val="00027C2F"/>
    <w:rsid w:val="0003006C"/>
    <w:rsid w:val="00030A89"/>
    <w:rsid w:val="00030E42"/>
    <w:rsid w:val="000312D2"/>
    <w:rsid w:val="00031E41"/>
    <w:rsid w:val="000323AD"/>
    <w:rsid w:val="00033A1F"/>
    <w:rsid w:val="00034524"/>
    <w:rsid w:val="00034906"/>
    <w:rsid w:val="00034BC8"/>
    <w:rsid w:val="00034DBA"/>
    <w:rsid w:val="00036F0B"/>
    <w:rsid w:val="0003772E"/>
    <w:rsid w:val="000405C5"/>
    <w:rsid w:val="00040730"/>
    <w:rsid w:val="000408E7"/>
    <w:rsid w:val="00042967"/>
    <w:rsid w:val="000445D3"/>
    <w:rsid w:val="00045368"/>
    <w:rsid w:val="00045E79"/>
    <w:rsid w:val="00045F72"/>
    <w:rsid w:val="00046C46"/>
    <w:rsid w:val="00047C7D"/>
    <w:rsid w:val="00050B50"/>
    <w:rsid w:val="00050E48"/>
    <w:rsid w:val="0005133A"/>
    <w:rsid w:val="0005169C"/>
    <w:rsid w:val="00051AC1"/>
    <w:rsid w:val="00054B49"/>
    <w:rsid w:val="00054C04"/>
    <w:rsid w:val="00054F87"/>
    <w:rsid w:val="00055FED"/>
    <w:rsid w:val="00056377"/>
    <w:rsid w:val="000572EE"/>
    <w:rsid w:val="000603C3"/>
    <w:rsid w:val="0006044D"/>
    <w:rsid w:val="000616CA"/>
    <w:rsid w:val="00061871"/>
    <w:rsid w:val="000618B3"/>
    <w:rsid w:val="000620AD"/>
    <w:rsid w:val="00062A91"/>
    <w:rsid w:val="000636F3"/>
    <w:rsid w:val="000638B5"/>
    <w:rsid w:val="00063A68"/>
    <w:rsid w:val="00063B9A"/>
    <w:rsid w:val="0006470D"/>
    <w:rsid w:val="00064836"/>
    <w:rsid w:val="0006488E"/>
    <w:rsid w:val="000648BB"/>
    <w:rsid w:val="0006505A"/>
    <w:rsid w:val="00065311"/>
    <w:rsid w:val="00065C6A"/>
    <w:rsid w:val="00065F32"/>
    <w:rsid w:val="00066C91"/>
    <w:rsid w:val="00067591"/>
    <w:rsid w:val="00067A85"/>
    <w:rsid w:val="000712A0"/>
    <w:rsid w:val="0007171B"/>
    <w:rsid w:val="000726F0"/>
    <w:rsid w:val="000728FC"/>
    <w:rsid w:val="000734D6"/>
    <w:rsid w:val="000735EC"/>
    <w:rsid w:val="0007408E"/>
    <w:rsid w:val="00074593"/>
    <w:rsid w:val="000745FC"/>
    <w:rsid w:val="0007498A"/>
    <w:rsid w:val="000752CD"/>
    <w:rsid w:val="0007546C"/>
    <w:rsid w:val="00076061"/>
    <w:rsid w:val="000762FC"/>
    <w:rsid w:val="00077BB8"/>
    <w:rsid w:val="00080947"/>
    <w:rsid w:val="00081B91"/>
    <w:rsid w:val="00082D09"/>
    <w:rsid w:val="00082F25"/>
    <w:rsid w:val="000842B5"/>
    <w:rsid w:val="00084CB5"/>
    <w:rsid w:val="000852E9"/>
    <w:rsid w:val="0008570E"/>
    <w:rsid w:val="0008672E"/>
    <w:rsid w:val="00087373"/>
    <w:rsid w:val="00090A34"/>
    <w:rsid w:val="000919FB"/>
    <w:rsid w:val="00092688"/>
    <w:rsid w:val="00093C1F"/>
    <w:rsid w:val="00093DA8"/>
    <w:rsid w:val="0009588C"/>
    <w:rsid w:val="00095C5E"/>
    <w:rsid w:val="00095EC4"/>
    <w:rsid w:val="0009657A"/>
    <w:rsid w:val="000971D0"/>
    <w:rsid w:val="00097401"/>
    <w:rsid w:val="00097686"/>
    <w:rsid w:val="00097B47"/>
    <w:rsid w:val="000A04BD"/>
    <w:rsid w:val="000A2C18"/>
    <w:rsid w:val="000A2EA0"/>
    <w:rsid w:val="000A4055"/>
    <w:rsid w:val="000A486E"/>
    <w:rsid w:val="000A51F3"/>
    <w:rsid w:val="000A60D9"/>
    <w:rsid w:val="000B071C"/>
    <w:rsid w:val="000B0FF1"/>
    <w:rsid w:val="000B1032"/>
    <w:rsid w:val="000B1B0A"/>
    <w:rsid w:val="000B21CB"/>
    <w:rsid w:val="000B2496"/>
    <w:rsid w:val="000B24FE"/>
    <w:rsid w:val="000B2A3D"/>
    <w:rsid w:val="000B327F"/>
    <w:rsid w:val="000B6D8F"/>
    <w:rsid w:val="000B7AC2"/>
    <w:rsid w:val="000B7FE7"/>
    <w:rsid w:val="000C00BF"/>
    <w:rsid w:val="000C024F"/>
    <w:rsid w:val="000C06A5"/>
    <w:rsid w:val="000C06B6"/>
    <w:rsid w:val="000C0AD6"/>
    <w:rsid w:val="000C1624"/>
    <w:rsid w:val="000C183F"/>
    <w:rsid w:val="000C3776"/>
    <w:rsid w:val="000C3E25"/>
    <w:rsid w:val="000C4252"/>
    <w:rsid w:val="000C6140"/>
    <w:rsid w:val="000C6593"/>
    <w:rsid w:val="000C6B6E"/>
    <w:rsid w:val="000C72A6"/>
    <w:rsid w:val="000D016F"/>
    <w:rsid w:val="000D240A"/>
    <w:rsid w:val="000D40CC"/>
    <w:rsid w:val="000D41A5"/>
    <w:rsid w:val="000D46D7"/>
    <w:rsid w:val="000D5F55"/>
    <w:rsid w:val="000D5F99"/>
    <w:rsid w:val="000D61C6"/>
    <w:rsid w:val="000D773C"/>
    <w:rsid w:val="000D7ACD"/>
    <w:rsid w:val="000D7CD4"/>
    <w:rsid w:val="000E123D"/>
    <w:rsid w:val="000E1508"/>
    <w:rsid w:val="000E19B9"/>
    <w:rsid w:val="000E1C1C"/>
    <w:rsid w:val="000E2AF6"/>
    <w:rsid w:val="000E2E9C"/>
    <w:rsid w:val="000E3294"/>
    <w:rsid w:val="000E32B1"/>
    <w:rsid w:val="000E38CD"/>
    <w:rsid w:val="000E4726"/>
    <w:rsid w:val="000E5BD3"/>
    <w:rsid w:val="000E76E9"/>
    <w:rsid w:val="000F1310"/>
    <w:rsid w:val="000F197D"/>
    <w:rsid w:val="000F2165"/>
    <w:rsid w:val="000F22BC"/>
    <w:rsid w:val="000F47D9"/>
    <w:rsid w:val="000F52E2"/>
    <w:rsid w:val="000F59A0"/>
    <w:rsid w:val="000F611E"/>
    <w:rsid w:val="000F62AF"/>
    <w:rsid w:val="000F7405"/>
    <w:rsid w:val="001003C5"/>
    <w:rsid w:val="00100838"/>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4EE7"/>
    <w:rsid w:val="001151FE"/>
    <w:rsid w:val="0011551C"/>
    <w:rsid w:val="001158D6"/>
    <w:rsid w:val="001162F0"/>
    <w:rsid w:val="00116BB5"/>
    <w:rsid w:val="001178DC"/>
    <w:rsid w:val="00120A8D"/>
    <w:rsid w:val="00121219"/>
    <w:rsid w:val="00121CA0"/>
    <w:rsid w:val="00122B03"/>
    <w:rsid w:val="00123167"/>
    <w:rsid w:val="001232A6"/>
    <w:rsid w:val="001236BA"/>
    <w:rsid w:val="00124239"/>
    <w:rsid w:val="001249D9"/>
    <w:rsid w:val="00124DD1"/>
    <w:rsid w:val="001254ED"/>
    <w:rsid w:val="00126371"/>
    <w:rsid w:val="00127131"/>
    <w:rsid w:val="001309F2"/>
    <w:rsid w:val="00132E55"/>
    <w:rsid w:val="0013435B"/>
    <w:rsid w:val="00136AD0"/>
    <w:rsid w:val="0013713C"/>
    <w:rsid w:val="00137168"/>
    <w:rsid w:val="00137D64"/>
    <w:rsid w:val="00140A0D"/>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4BC"/>
    <w:rsid w:val="001566CE"/>
    <w:rsid w:val="00156AED"/>
    <w:rsid w:val="00156DE6"/>
    <w:rsid w:val="00157648"/>
    <w:rsid w:val="001606C0"/>
    <w:rsid w:val="00160781"/>
    <w:rsid w:val="00161AC7"/>
    <w:rsid w:val="00161C69"/>
    <w:rsid w:val="00163151"/>
    <w:rsid w:val="001640CB"/>
    <w:rsid w:val="0016459B"/>
    <w:rsid w:val="0016598D"/>
    <w:rsid w:val="00165EB2"/>
    <w:rsid w:val="001664B1"/>
    <w:rsid w:val="00167D43"/>
    <w:rsid w:val="00170A04"/>
    <w:rsid w:val="00172079"/>
    <w:rsid w:val="001729EF"/>
    <w:rsid w:val="0017357A"/>
    <w:rsid w:val="00173829"/>
    <w:rsid w:val="00173C10"/>
    <w:rsid w:val="00175DE7"/>
    <w:rsid w:val="00175F1E"/>
    <w:rsid w:val="00175F39"/>
    <w:rsid w:val="00176363"/>
    <w:rsid w:val="00176719"/>
    <w:rsid w:val="00176901"/>
    <w:rsid w:val="00176B31"/>
    <w:rsid w:val="00176C61"/>
    <w:rsid w:val="00176FB1"/>
    <w:rsid w:val="0017762C"/>
    <w:rsid w:val="00180523"/>
    <w:rsid w:val="001807CB"/>
    <w:rsid w:val="00180895"/>
    <w:rsid w:val="00181066"/>
    <w:rsid w:val="001817FD"/>
    <w:rsid w:val="0018180E"/>
    <w:rsid w:val="00181D7A"/>
    <w:rsid w:val="001829F8"/>
    <w:rsid w:val="00183435"/>
    <w:rsid w:val="001844EB"/>
    <w:rsid w:val="001848C3"/>
    <w:rsid w:val="001851C2"/>
    <w:rsid w:val="00186FD3"/>
    <w:rsid w:val="001870D3"/>
    <w:rsid w:val="00187D60"/>
    <w:rsid w:val="00190A83"/>
    <w:rsid w:val="00191C45"/>
    <w:rsid w:val="00192503"/>
    <w:rsid w:val="0019373F"/>
    <w:rsid w:val="00195347"/>
    <w:rsid w:val="00195EAB"/>
    <w:rsid w:val="001974E4"/>
    <w:rsid w:val="00197634"/>
    <w:rsid w:val="00197AA9"/>
    <w:rsid w:val="001A00CD"/>
    <w:rsid w:val="001A081C"/>
    <w:rsid w:val="001A0FEC"/>
    <w:rsid w:val="001A143D"/>
    <w:rsid w:val="001A1C01"/>
    <w:rsid w:val="001A1E7A"/>
    <w:rsid w:val="001A27A5"/>
    <w:rsid w:val="001A31B7"/>
    <w:rsid w:val="001A3322"/>
    <w:rsid w:val="001A394F"/>
    <w:rsid w:val="001A3FE1"/>
    <w:rsid w:val="001A4D38"/>
    <w:rsid w:val="001A4F8E"/>
    <w:rsid w:val="001B03E2"/>
    <w:rsid w:val="001B0750"/>
    <w:rsid w:val="001B2484"/>
    <w:rsid w:val="001B26AC"/>
    <w:rsid w:val="001B4EC0"/>
    <w:rsid w:val="001B53C9"/>
    <w:rsid w:val="001B53ED"/>
    <w:rsid w:val="001B596A"/>
    <w:rsid w:val="001B69A5"/>
    <w:rsid w:val="001B6E72"/>
    <w:rsid w:val="001B6F5A"/>
    <w:rsid w:val="001B708C"/>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BA7"/>
    <w:rsid w:val="001E4A72"/>
    <w:rsid w:val="001E4FE1"/>
    <w:rsid w:val="001E61B6"/>
    <w:rsid w:val="001E633D"/>
    <w:rsid w:val="001E6568"/>
    <w:rsid w:val="001E7C41"/>
    <w:rsid w:val="001F0C60"/>
    <w:rsid w:val="001F4014"/>
    <w:rsid w:val="001F4708"/>
    <w:rsid w:val="001F47DB"/>
    <w:rsid w:val="001F4A09"/>
    <w:rsid w:val="001F59CD"/>
    <w:rsid w:val="001F6434"/>
    <w:rsid w:val="001F7DFC"/>
    <w:rsid w:val="002004B0"/>
    <w:rsid w:val="00200ACF"/>
    <w:rsid w:val="002015A7"/>
    <w:rsid w:val="00201E89"/>
    <w:rsid w:val="002023D8"/>
    <w:rsid w:val="00203ABF"/>
    <w:rsid w:val="00203BFA"/>
    <w:rsid w:val="0020401B"/>
    <w:rsid w:val="002040AB"/>
    <w:rsid w:val="002045C6"/>
    <w:rsid w:val="00204F64"/>
    <w:rsid w:val="00205C2A"/>
    <w:rsid w:val="00205D6F"/>
    <w:rsid w:val="002060C2"/>
    <w:rsid w:val="0020704F"/>
    <w:rsid w:val="00211ADF"/>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54C4"/>
    <w:rsid w:val="00225C3A"/>
    <w:rsid w:val="00226148"/>
    <w:rsid w:val="002265E1"/>
    <w:rsid w:val="00227148"/>
    <w:rsid w:val="0023018A"/>
    <w:rsid w:val="002311AE"/>
    <w:rsid w:val="00231C23"/>
    <w:rsid w:val="00232301"/>
    <w:rsid w:val="00232FF9"/>
    <w:rsid w:val="00233450"/>
    <w:rsid w:val="00233466"/>
    <w:rsid w:val="00234312"/>
    <w:rsid w:val="00234335"/>
    <w:rsid w:val="002346D0"/>
    <w:rsid w:val="00235015"/>
    <w:rsid w:val="002355D2"/>
    <w:rsid w:val="00236984"/>
    <w:rsid w:val="00237884"/>
    <w:rsid w:val="00237938"/>
    <w:rsid w:val="002379BB"/>
    <w:rsid w:val="00237B61"/>
    <w:rsid w:val="00237BB9"/>
    <w:rsid w:val="00240DE3"/>
    <w:rsid w:val="0024146B"/>
    <w:rsid w:val="002421FF"/>
    <w:rsid w:val="0024336B"/>
    <w:rsid w:val="00244AFA"/>
    <w:rsid w:val="00244BC4"/>
    <w:rsid w:val="00244D10"/>
    <w:rsid w:val="00245478"/>
    <w:rsid w:val="002455CB"/>
    <w:rsid w:val="0024623A"/>
    <w:rsid w:val="00247941"/>
    <w:rsid w:val="00250AE3"/>
    <w:rsid w:val="0025435C"/>
    <w:rsid w:val="00254371"/>
    <w:rsid w:val="0025585A"/>
    <w:rsid w:val="00256233"/>
    <w:rsid w:val="0025737C"/>
    <w:rsid w:val="002573AC"/>
    <w:rsid w:val="00260548"/>
    <w:rsid w:val="00260640"/>
    <w:rsid w:val="0026123F"/>
    <w:rsid w:val="00261596"/>
    <w:rsid w:val="00264C31"/>
    <w:rsid w:val="00265280"/>
    <w:rsid w:val="00265A33"/>
    <w:rsid w:val="0026609F"/>
    <w:rsid w:val="002661BC"/>
    <w:rsid w:val="00266BD4"/>
    <w:rsid w:val="00267AD8"/>
    <w:rsid w:val="00267BD6"/>
    <w:rsid w:val="00267E4F"/>
    <w:rsid w:val="00270A4A"/>
    <w:rsid w:val="0027264B"/>
    <w:rsid w:val="002729BF"/>
    <w:rsid w:val="00273299"/>
    <w:rsid w:val="00276EDD"/>
    <w:rsid w:val="002777BB"/>
    <w:rsid w:val="00277B28"/>
    <w:rsid w:val="002809D4"/>
    <w:rsid w:val="00280C8B"/>
    <w:rsid w:val="00281295"/>
    <w:rsid w:val="00281E2E"/>
    <w:rsid w:val="002826A2"/>
    <w:rsid w:val="00282832"/>
    <w:rsid w:val="0028366E"/>
    <w:rsid w:val="00283D20"/>
    <w:rsid w:val="00285167"/>
    <w:rsid w:val="002852CE"/>
    <w:rsid w:val="00285551"/>
    <w:rsid w:val="00286739"/>
    <w:rsid w:val="00286F3F"/>
    <w:rsid w:val="002875B2"/>
    <w:rsid w:val="002901C9"/>
    <w:rsid w:val="0029143C"/>
    <w:rsid w:val="0029175E"/>
    <w:rsid w:val="00291A36"/>
    <w:rsid w:val="00292E73"/>
    <w:rsid w:val="0029326A"/>
    <w:rsid w:val="002932B4"/>
    <w:rsid w:val="00293A81"/>
    <w:rsid w:val="00294236"/>
    <w:rsid w:val="00295591"/>
    <w:rsid w:val="00296116"/>
    <w:rsid w:val="00296A25"/>
    <w:rsid w:val="00296BDF"/>
    <w:rsid w:val="00296CF3"/>
    <w:rsid w:val="00296EE4"/>
    <w:rsid w:val="00297054"/>
    <w:rsid w:val="00297DCC"/>
    <w:rsid w:val="002A0BA0"/>
    <w:rsid w:val="002A189E"/>
    <w:rsid w:val="002A1D7C"/>
    <w:rsid w:val="002A3CEB"/>
    <w:rsid w:val="002A4363"/>
    <w:rsid w:val="002A4866"/>
    <w:rsid w:val="002A4A5A"/>
    <w:rsid w:val="002A66CB"/>
    <w:rsid w:val="002A680D"/>
    <w:rsid w:val="002A6FBB"/>
    <w:rsid w:val="002A730B"/>
    <w:rsid w:val="002B2921"/>
    <w:rsid w:val="002B3016"/>
    <w:rsid w:val="002B370E"/>
    <w:rsid w:val="002B4D8B"/>
    <w:rsid w:val="002B4EDE"/>
    <w:rsid w:val="002B6407"/>
    <w:rsid w:val="002B68A5"/>
    <w:rsid w:val="002B6CC1"/>
    <w:rsid w:val="002B7141"/>
    <w:rsid w:val="002B78DD"/>
    <w:rsid w:val="002B7CE9"/>
    <w:rsid w:val="002B7E10"/>
    <w:rsid w:val="002C1016"/>
    <w:rsid w:val="002C3344"/>
    <w:rsid w:val="002C3EFA"/>
    <w:rsid w:val="002C4B11"/>
    <w:rsid w:val="002C52B2"/>
    <w:rsid w:val="002C5506"/>
    <w:rsid w:val="002C6CE7"/>
    <w:rsid w:val="002C6EDC"/>
    <w:rsid w:val="002C706C"/>
    <w:rsid w:val="002C788C"/>
    <w:rsid w:val="002D0607"/>
    <w:rsid w:val="002D0B7B"/>
    <w:rsid w:val="002D0EEF"/>
    <w:rsid w:val="002D165F"/>
    <w:rsid w:val="002D258F"/>
    <w:rsid w:val="002D39F5"/>
    <w:rsid w:val="002D40A7"/>
    <w:rsid w:val="002D4709"/>
    <w:rsid w:val="002D4ACD"/>
    <w:rsid w:val="002D4DD8"/>
    <w:rsid w:val="002D566A"/>
    <w:rsid w:val="002D5C26"/>
    <w:rsid w:val="002D62FC"/>
    <w:rsid w:val="002D65F6"/>
    <w:rsid w:val="002D6A16"/>
    <w:rsid w:val="002D6EAC"/>
    <w:rsid w:val="002D7875"/>
    <w:rsid w:val="002D7ADE"/>
    <w:rsid w:val="002D7F4A"/>
    <w:rsid w:val="002E0652"/>
    <w:rsid w:val="002E0A05"/>
    <w:rsid w:val="002E193B"/>
    <w:rsid w:val="002E1A6E"/>
    <w:rsid w:val="002E2508"/>
    <w:rsid w:val="002E2FE9"/>
    <w:rsid w:val="002E37EA"/>
    <w:rsid w:val="002E38E4"/>
    <w:rsid w:val="002E4196"/>
    <w:rsid w:val="002E4455"/>
    <w:rsid w:val="002E4ED0"/>
    <w:rsid w:val="002E536D"/>
    <w:rsid w:val="002E57E3"/>
    <w:rsid w:val="002E5D69"/>
    <w:rsid w:val="002E6291"/>
    <w:rsid w:val="002E674B"/>
    <w:rsid w:val="002E7465"/>
    <w:rsid w:val="002E76D9"/>
    <w:rsid w:val="002F0168"/>
    <w:rsid w:val="002F0314"/>
    <w:rsid w:val="002F0D07"/>
    <w:rsid w:val="002F1787"/>
    <w:rsid w:val="002F3F27"/>
    <w:rsid w:val="002F4094"/>
    <w:rsid w:val="002F4D63"/>
    <w:rsid w:val="002F51A9"/>
    <w:rsid w:val="002F53C2"/>
    <w:rsid w:val="002F5787"/>
    <w:rsid w:val="002F63AD"/>
    <w:rsid w:val="003010B0"/>
    <w:rsid w:val="00301E5E"/>
    <w:rsid w:val="0030239C"/>
    <w:rsid w:val="00302E84"/>
    <w:rsid w:val="00306EBD"/>
    <w:rsid w:val="00311940"/>
    <w:rsid w:val="00311AAE"/>
    <w:rsid w:val="00311D7F"/>
    <w:rsid w:val="00312C98"/>
    <w:rsid w:val="003137E2"/>
    <w:rsid w:val="003139E4"/>
    <w:rsid w:val="00314734"/>
    <w:rsid w:val="00314D93"/>
    <w:rsid w:val="003152A4"/>
    <w:rsid w:val="0031666A"/>
    <w:rsid w:val="00316CEF"/>
    <w:rsid w:val="00316F9A"/>
    <w:rsid w:val="003172E5"/>
    <w:rsid w:val="0031769D"/>
    <w:rsid w:val="003201A8"/>
    <w:rsid w:val="00320C1F"/>
    <w:rsid w:val="00322322"/>
    <w:rsid w:val="00322D1B"/>
    <w:rsid w:val="00322F1C"/>
    <w:rsid w:val="00323DAF"/>
    <w:rsid w:val="003248FB"/>
    <w:rsid w:val="0032566F"/>
    <w:rsid w:val="00325E7B"/>
    <w:rsid w:val="0032612D"/>
    <w:rsid w:val="0032711C"/>
    <w:rsid w:val="003271BD"/>
    <w:rsid w:val="0032734C"/>
    <w:rsid w:val="003273E1"/>
    <w:rsid w:val="00327BB2"/>
    <w:rsid w:val="0033060C"/>
    <w:rsid w:val="0033119E"/>
    <w:rsid w:val="0033189A"/>
    <w:rsid w:val="003319BB"/>
    <w:rsid w:val="00331E06"/>
    <w:rsid w:val="00332780"/>
    <w:rsid w:val="00333E48"/>
    <w:rsid w:val="00334342"/>
    <w:rsid w:val="00334997"/>
    <w:rsid w:val="00336E5C"/>
    <w:rsid w:val="003377C8"/>
    <w:rsid w:val="0033794D"/>
    <w:rsid w:val="00337C61"/>
    <w:rsid w:val="00340416"/>
    <w:rsid w:val="00341C39"/>
    <w:rsid w:val="003433A5"/>
    <w:rsid w:val="0034440F"/>
    <w:rsid w:val="0034471E"/>
    <w:rsid w:val="00345514"/>
    <w:rsid w:val="00345A0D"/>
    <w:rsid w:val="00346742"/>
    <w:rsid w:val="003477DE"/>
    <w:rsid w:val="00350B15"/>
    <w:rsid w:val="00350C89"/>
    <w:rsid w:val="0035150E"/>
    <w:rsid w:val="00351F48"/>
    <w:rsid w:val="0035206C"/>
    <w:rsid w:val="00352725"/>
    <w:rsid w:val="00353868"/>
    <w:rsid w:val="00353E3A"/>
    <w:rsid w:val="00354267"/>
    <w:rsid w:val="00354676"/>
    <w:rsid w:val="00356178"/>
    <w:rsid w:val="003565E6"/>
    <w:rsid w:val="00356ABC"/>
    <w:rsid w:val="00356D2F"/>
    <w:rsid w:val="00356DFC"/>
    <w:rsid w:val="003573AE"/>
    <w:rsid w:val="00357AA6"/>
    <w:rsid w:val="00357CC0"/>
    <w:rsid w:val="00357DDA"/>
    <w:rsid w:val="003620C8"/>
    <w:rsid w:val="00362B50"/>
    <w:rsid w:val="00362E0D"/>
    <w:rsid w:val="0036395E"/>
    <w:rsid w:val="003639B6"/>
    <w:rsid w:val="00364F72"/>
    <w:rsid w:val="003660DB"/>
    <w:rsid w:val="003664DD"/>
    <w:rsid w:val="00367035"/>
    <w:rsid w:val="00370173"/>
    <w:rsid w:val="00370473"/>
    <w:rsid w:val="00370504"/>
    <w:rsid w:val="00370AB0"/>
    <w:rsid w:val="00371364"/>
    <w:rsid w:val="0037369C"/>
    <w:rsid w:val="003737C8"/>
    <w:rsid w:val="003743F9"/>
    <w:rsid w:val="003749B5"/>
    <w:rsid w:val="00374E8E"/>
    <w:rsid w:val="00376E92"/>
    <w:rsid w:val="003770B9"/>
    <w:rsid w:val="003776B9"/>
    <w:rsid w:val="00380723"/>
    <w:rsid w:val="00380C43"/>
    <w:rsid w:val="00381EDB"/>
    <w:rsid w:val="00382428"/>
    <w:rsid w:val="00382704"/>
    <w:rsid w:val="00382AEC"/>
    <w:rsid w:val="0038373D"/>
    <w:rsid w:val="003843F1"/>
    <w:rsid w:val="003858CD"/>
    <w:rsid w:val="003859ED"/>
    <w:rsid w:val="00386331"/>
    <w:rsid w:val="0038698E"/>
    <w:rsid w:val="00386D0F"/>
    <w:rsid w:val="00387AB3"/>
    <w:rsid w:val="00387B18"/>
    <w:rsid w:val="003905D5"/>
    <w:rsid w:val="0039065F"/>
    <w:rsid w:val="00391C3F"/>
    <w:rsid w:val="003927A2"/>
    <w:rsid w:val="00392B2D"/>
    <w:rsid w:val="00392F05"/>
    <w:rsid w:val="00393662"/>
    <w:rsid w:val="003942A2"/>
    <w:rsid w:val="00394391"/>
    <w:rsid w:val="0039471F"/>
    <w:rsid w:val="00394918"/>
    <w:rsid w:val="003951C2"/>
    <w:rsid w:val="003953A0"/>
    <w:rsid w:val="003956DF"/>
    <w:rsid w:val="003960D1"/>
    <w:rsid w:val="003963C3"/>
    <w:rsid w:val="003970CB"/>
    <w:rsid w:val="00397FA1"/>
    <w:rsid w:val="003A2107"/>
    <w:rsid w:val="003A23FE"/>
    <w:rsid w:val="003A3D28"/>
    <w:rsid w:val="003A4719"/>
    <w:rsid w:val="003A5DF7"/>
    <w:rsid w:val="003A5E4C"/>
    <w:rsid w:val="003A69F2"/>
    <w:rsid w:val="003A6C87"/>
    <w:rsid w:val="003A6E35"/>
    <w:rsid w:val="003A7309"/>
    <w:rsid w:val="003B254C"/>
    <w:rsid w:val="003B33EE"/>
    <w:rsid w:val="003C1E47"/>
    <w:rsid w:val="003C3B20"/>
    <w:rsid w:val="003C4D5C"/>
    <w:rsid w:val="003C603F"/>
    <w:rsid w:val="003C6BDD"/>
    <w:rsid w:val="003C6FFD"/>
    <w:rsid w:val="003C756F"/>
    <w:rsid w:val="003C761E"/>
    <w:rsid w:val="003D03C9"/>
    <w:rsid w:val="003D09EB"/>
    <w:rsid w:val="003D0C0F"/>
    <w:rsid w:val="003D10CF"/>
    <w:rsid w:val="003D13BD"/>
    <w:rsid w:val="003D1718"/>
    <w:rsid w:val="003D1E09"/>
    <w:rsid w:val="003D30A4"/>
    <w:rsid w:val="003D3168"/>
    <w:rsid w:val="003D43B3"/>
    <w:rsid w:val="003D4A4D"/>
    <w:rsid w:val="003D5A25"/>
    <w:rsid w:val="003D5B2F"/>
    <w:rsid w:val="003D5E2E"/>
    <w:rsid w:val="003D61D2"/>
    <w:rsid w:val="003E08CA"/>
    <w:rsid w:val="003E106D"/>
    <w:rsid w:val="003E15A2"/>
    <w:rsid w:val="003E2253"/>
    <w:rsid w:val="003E2380"/>
    <w:rsid w:val="003E2690"/>
    <w:rsid w:val="003E3BD6"/>
    <w:rsid w:val="003E3F36"/>
    <w:rsid w:val="003E52C8"/>
    <w:rsid w:val="003E532D"/>
    <w:rsid w:val="003E5ECD"/>
    <w:rsid w:val="003E61D2"/>
    <w:rsid w:val="003E6B06"/>
    <w:rsid w:val="003E6C9D"/>
    <w:rsid w:val="003E78D2"/>
    <w:rsid w:val="003E79BB"/>
    <w:rsid w:val="003F023E"/>
    <w:rsid w:val="003F04E9"/>
    <w:rsid w:val="003F36F8"/>
    <w:rsid w:val="003F3F53"/>
    <w:rsid w:val="003F4E36"/>
    <w:rsid w:val="003F5036"/>
    <w:rsid w:val="003F6037"/>
    <w:rsid w:val="003F606E"/>
    <w:rsid w:val="003F667F"/>
    <w:rsid w:val="003F7619"/>
    <w:rsid w:val="00400B42"/>
    <w:rsid w:val="00401DFB"/>
    <w:rsid w:val="00401FF6"/>
    <w:rsid w:val="00402208"/>
    <w:rsid w:val="00402488"/>
    <w:rsid w:val="00402677"/>
    <w:rsid w:val="0040344B"/>
    <w:rsid w:val="0040358C"/>
    <w:rsid w:val="004041DC"/>
    <w:rsid w:val="004044E0"/>
    <w:rsid w:val="0040468C"/>
    <w:rsid w:val="0040484C"/>
    <w:rsid w:val="0040498B"/>
    <w:rsid w:val="00404FFA"/>
    <w:rsid w:val="00405D0C"/>
    <w:rsid w:val="00406983"/>
    <w:rsid w:val="00406F5C"/>
    <w:rsid w:val="004071A1"/>
    <w:rsid w:val="00407906"/>
    <w:rsid w:val="00407D7F"/>
    <w:rsid w:val="004113FC"/>
    <w:rsid w:val="0041161F"/>
    <w:rsid w:val="00411F34"/>
    <w:rsid w:val="004122CF"/>
    <w:rsid w:val="004127BD"/>
    <w:rsid w:val="00412E02"/>
    <w:rsid w:val="0041369D"/>
    <w:rsid w:val="00413F03"/>
    <w:rsid w:val="00415248"/>
    <w:rsid w:val="004154CD"/>
    <w:rsid w:val="00416E1A"/>
    <w:rsid w:val="0041708A"/>
    <w:rsid w:val="00417585"/>
    <w:rsid w:val="0041758A"/>
    <w:rsid w:val="00417F28"/>
    <w:rsid w:val="00420A95"/>
    <w:rsid w:val="00420D0B"/>
    <w:rsid w:val="00421353"/>
    <w:rsid w:val="00421824"/>
    <w:rsid w:val="00422EEF"/>
    <w:rsid w:val="00423CB3"/>
    <w:rsid w:val="00424CF8"/>
    <w:rsid w:val="00424E58"/>
    <w:rsid w:val="00424EAC"/>
    <w:rsid w:val="004255A3"/>
    <w:rsid w:val="00425F69"/>
    <w:rsid w:val="00426333"/>
    <w:rsid w:val="00426C34"/>
    <w:rsid w:val="00426D31"/>
    <w:rsid w:val="00427473"/>
    <w:rsid w:val="00427E3A"/>
    <w:rsid w:val="004305E4"/>
    <w:rsid w:val="00430CE0"/>
    <w:rsid w:val="00430E9C"/>
    <w:rsid w:val="00430F5F"/>
    <w:rsid w:val="004325F0"/>
    <w:rsid w:val="00433627"/>
    <w:rsid w:val="0043468C"/>
    <w:rsid w:val="00434BCE"/>
    <w:rsid w:val="00434C00"/>
    <w:rsid w:val="0043579C"/>
    <w:rsid w:val="0043616F"/>
    <w:rsid w:val="00437006"/>
    <w:rsid w:val="00437688"/>
    <w:rsid w:val="004407CC"/>
    <w:rsid w:val="00440800"/>
    <w:rsid w:val="00441F4F"/>
    <w:rsid w:val="0044216B"/>
    <w:rsid w:val="00442791"/>
    <w:rsid w:val="00442961"/>
    <w:rsid w:val="00443A49"/>
    <w:rsid w:val="00443D35"/>
    <w:rsid w:val="0044463D"/>
    <w:rsid w:val="004458CA"/>
    <w:rsid w:val="00445C75"/>
    <w:rsid w:val="00446B63"/>
    <w:rsid w:val="00446C56"/>
    <w:rsid w:val="0045027F"/>
    <w:rsid w:val="00450281"/>
    <w:rsid w:val="00450369"/>
    <w:rsid w:val="0045095B"/>
    <w:rsid w:val="004510C2"/>
    <w:rsid w:val="00451182"/>
    <w:rsid w:val="004519A2"/>
    <w:rsid w:val="00452786"/>
    <w:rsid w:val="00452E79"/>
    <w:rsid w:val="004536B8"/>
    <w:rsid w:val="004542B5"/>
    <w:rsid w:val="00454FD2"/>
    <w:rsid w:val="00455ABC"/>
    <w:rsid w:val="00456E52"/>
    <w:rsid w:val="004571CC"/>
    <w:rsid w:val="00457B2F"/>
    <w:rsid w:val="004604AD"/>
    <w:rsid w:val="0046055E"/>
    <w:rsid w:val="00460729"/>
    <w:rsid w:val="0046081F"/>
    <w:rsid w:val="00460A7B"/>
    <w:rsid w:val="00460A87"/>
    <w:rsid w:val="00463413"/>
    <w:rsid w:val="00463EA4"/>
    <w:rsid w:val="00465AA9"/>
    <w:rsid w:val="00465F1A"/>
    <w:rsid w:val="00465F47"/>
    <w:rsid w:val="00466510"/>
    <w:rsid w:val="00466C25"/>
    <w:rsid w:val="004675C2"/>
    <w:rsid w:val="0047012A"/>
    <w:rsid w:val="004702E1"/>
    <w:rsid w:val="00470768"/>
    <w:rsid w:val="0047210D"/>
    <w:rsid w:val="00472B0D"/>
    <w:rsid w:val="00472D68"/>
    <w:rsid w:val="00472F70"/>
    <w:rsid w:val="004741A1"/>
    <w:rsid w:val="00474248"/>
    <w:rsid w:val="004749BD"/>
    <w:rsid w:val="0047511D"/>
    <w:rsid w:val="00475EF7"/>
    <w:rsid w:val="0048369D"/>
    <w:rsid w:val="004838AE"/>
    <w:rsid w:val="00483C60"/>
    <w:rsid w:val="004841AA"/>
    <w:rsid w:val="004842FB"/>
    <w:rsid w:val="00484E4B"/>
    <w:rsid w:val="00485214"/>
    <w:rsid w:val="0048575B"/>
    <w:rsid w:val="00485E39"/>
    <w:rsid w:val="00486603"/>
    <w:rsid w:val="00486609"/>
    <w:rsid w:val="004876A2"/>
    <w:rsid w:val="0049025B"/>
    <w:rsid w:val="0049165E"/>
    <w:rsid w:val="00491CB1"/>
    <w:rsid w:val="00491F8A"/>
    <w:rsid w:val="00492AF1"/>
    <w:rsid w:val="00493B68"/>
    <w:rsid w:val="00493F6D"/>
    <w:rsid w:val="00494ACA"/>
    <w:rsid w:val="00495849"/>
    <w:rsid w:val="004958F7"/>
    <w:rsid w:val="00496137"/>
    <w:rsid w:val="0049624A"/>
    <w:rsid w:val="0049630B"/>
    <w:rsid w:val="00496449"/>
    <w:rsid w:val="00496D23"/>
    <w:rsid w:val="004977D3"/>
    <w:rsid w:val="004A07CE"/>
    <w:rsid w:val="004A1DEF"/>
    <w:rsid w:val="004A50C0"/>
    <w:rsid w:val="004A51E9"/>
    <w:rsid w:val="004A69FB"/>
    <w:rsid w:val="004A6BFC"/>
    <w:rsid w:val="004A75FE"/>
    <w:rsid w:val="004B0A96"/>
    <w:rsid w:val="004B0D14"/>
    <w:rsid w:val="004B0D72"/>
    <w:rsid w:val="004B1FC6"/>
    <w:rsid w:val="004B244E"/>
    <w:rsid w:val="004B291C"/>
    <w:rsid w:val="004B2E36"/>
    <w:rsid w:val="004B3788"/>
    <w:rsid w:val="004B4447"/>
    <w:rsid w:val="004B50D9"/>
    <w:rsid w:val="004B5545"/>
    <w:rsid w:val="004B573E"/>
    <w:rsid w:val="004B6306"/>
    <w:rsid w:val="004B65C7"/>
    <w:rsid w:val="004B6AB4"/>
    <w:rsid w:val="004B70E0"/>
    <w:rsid w:val="004B70F3"/>
    <w:rsid w:val="004B7BC2"/>
    <w:rsid w:val="004C004F"/>
    <w:rsid w:val="004C1416"/>
    <w:rsid w:val="004C1C2D"/>
    <w:rsid w:val="004C26CB"/>
    <w:rsid w:val="004C39F2"/>
    <w:rsid w:val="004C443D"/>
    <w:rsid w:val="004C44FA"/>
    <w:rsid w:val="004C5057"/>
    <w:rsid w:val="004C6510"/>
    <w:rsid w:val="004C65C2"/>
    <w:rsid w:val="004C67FD"/>
    <w:rsid w:val="004C6AEC"/>
    <w:rsid w:val="004C7D08"/>
    <w:rsid w:val="004D0239"/>
    <w:rsid w:val="004D0B22"/>
    <w:rsid w:val="004D0CD7"/>
    <w:rsid w:val="004D18E3"/>
    <w:rsid w:val="004D1B60"/>
    <w:rsid w:val="004D21F5"/>
    <w:rsid w:val="004D357E"/>
    <w:rsid w:val="004D3D9C"/>
    <w:rsid w:val="004D3F6B"/>
    <w:rsid w:val="004D4EF0"/>
    <w:rsid w:val="004D51A5"/>
    <w:rsid w:val="004D5415"/>
    <w:rsid w:val="004D67AB"/>
    <w:rsid w:val="004D6C9C"/>
    <w:rsid w:val="004D7250"/>
    <w:rsid w:val="004D7B57"/>
    <w:rsid w:val="004E1EE1"/>
    <w:rsid w:val="004E2364"/>
    <w:rsid w:val="004E3290"/>
    <w:rsid w:val="004E3875"/>
    <w:rsid w:val="004E5BA4"/>
    <w:rsid w:val="004E6483"/>
    <w:rsid w:val="004E6654"/>
    <w:rsid w:val="004E6C6B"/>
    <w:rsid w:val="004E7813"/>
    <w:rsid w:val="004E78DB"/>
    <w:rsid w:val="004F0D4A"/>
    <w:rsid w:val="004F0F92"/>
    <w:rsid w:val="004F3DC5"/>
    <w:rsid w:val="004F514B"/>
    <w:rsid w:val="004F544E"/>
    <w:rsid w:val="004F6678"/>
    <w:rsid w:val="004F6D83"/>
    <w:rsid w:val="004F7814"/>
    <w:rsid w:val="00500898"/>
    <w:rsid w:val="005037E4"/>
    <w:rsid w:val="00503878"/>
    <w:rsid w:val="005047AB"/>
    <w:rsid w:val="005047FC"/>
    <w:rsid w:val="00504963"/>
    <w:rsid w:val="00506B9A"/>
    <w:rsid w:val="0050751C"/>
    <w:rsid w:val="0050790D"/>
    <w:rsid w:val="005106C5"/>
    <w:rsid w:val="00510E2A"/>
    <w:rsid w:val="00511112"/>
    <w:rsid w:val="00511837"/>
    <w:rsid w:val="00511FEE"/>
    <w:rsid w:val="0051337A"/>
    <w:rsid w:val="0051431A"/>
    <w:rsid w:val="00514B99"/>
    <w:rsid w:val="00515AB0"/>
    <w:rsid w:val="00516D39"/>
    <w:rsid w:val="00516FC2"/>
    <w:rsid w:val="00517318"/>
    <w:rsid w:val="0051738E"/>
    <w:rsid w:val="00517845"/>
    <w:rsid w:val="00517ECD"/>
    <w:rsid w:val="00520145"/>
    <w:rsid w:val="00520486"/>
    <w:rsid w:val="00520968"/>
    <w:rsid w:val="005216E1"/>
    <w:rsid w:val="00522EDC"/>
    <w:rsid w:val="00523A01"/>
    <w:rsid w:val="00523F64"/>
    <w:rsid w:val="005240D9"/>
    <w:rsid w:val="005242FC"/>
    <w:rsid w:val="00524552"/>
    <w:rsid w:val="0052492E"/>
    <w:rsid w:val="00524EC8"/>
    <w:rsid w:val="005257C1"/>
    <w:rsid w:val="005257D2"/>
    <w:rsid w:val="00526081"/>
    <w:rsid w:val="00526FF1"/>
    <w:rsid w:val="00527731"/>
    <w:rsid w:val="0052786F"/>
    <w:rsid w:val="005279B5"/>
    <w:rsid w:val="00530122"/>
    <w:rsid w:val="0053033E"/>
    <w:rsid w:val="00530706"/>
    <w:rsid w:val="00530E9C"/>
    <w:rsid w:val="00530F08"/>
    <w:rsid w:val="00532DA0"/>
    <w:rsid w:val="00533345"/>
    <w:rsid w:val="005339E7"/>
    <w:rsid w:val="00534396"/>
    <w:rsid w:val="005347F9"/>
    <w:rsid w:val="00535B95"/>
    <w:rsid w:val="00535C4C"/>
    <w:rsid w:val="00536D2E"/>
    <w:rsid w:val="00537CD5"/>
    <w:rsid w:val="00537FAD"/>
    <w:rsid w:val="00540218"/>
    <w:rsid w:val="005408CF"/>
    <w:rsid w:val="0054105C"/>
    <w:rsid w:val="00541090"/>
    <w:rsid w:val="0054146F"/>
    <w:rsid w:val="00541B50"/>
    <w:rsid w:val="005424F8"/>
    <w:rsid w:val="00543106"/>
    <w:rsid w:val="00543361"/>
    <w:rsid w:val="00543B44"/>
    <w:rsid w:val="00543FAD"/>
    <w:rsid w:val="00543FC0"/>
    <w:rsid w:val="00544E5D"/>
    <w:rsid w:val="005450E3"/>
    <w:rsid w:val="00545C2F"/>
    <w:rsid w:val="00546330"/>
    <w:rsid w:val="00546686"/>
    <w:rsid w:val="00546FE0"/>
    <w:rsid w:val="00550818"/>
    <w:rsid w:val="00550DC6"/>
    <w:rsid w:val="005510AB"/>
    <w:rsid w:val="005517FC"/>
    <w:rsid w:val="00552465"/>
    <w:rsid w:val="00552B9A"/>
    <w:rsid w:val="0055340F"/>
    <w:rsid w:val="00554F55"/>
    <w:rsid w:val="0055648F"/>
    <w:rsid w:val="005565EC"/>
    <w:rsid w:val="00556E3A"/>
    <w:rsid w:val="0055701E"/>
    <w:rsid w:val="005579B4"/>
    <w:rsid w:val="00557BF1"/>
    <w:rsid w:val="0056067D"/>
    <w:rsid w:val="00560EBA"/>
    <w:rsid w:val="00561FCF"/>
    <w:rsid w:val="00562215"/>
    <w:rsid w:val="00562D5A"/>
    <w:rsid w:val="005649CD"/>
    <w:rsid w:val="00564F01"/>
    <w:rsid w:val="005659B6"/>
    <w:rsid w:val="00565DD9"/>
    <w:rsid w:val="00566978"/>
    <w:rsid w:val="00566BC6"/>
    <w:rsid w:val="00567380"/>
    <w:rsid w:val="005677E7"/>
    <w:rsid w:val="00567A6D"/>
    <w:rsid w:val="005700D5"/>
    <w:rsid w:val="005703A7"/>
    <w:rsid w:val="005709E8"/>
    <w:rsid w:val="0057177A"/>
    <w:rsid w:val="00572B45"/>
    <w:rsid w:val="00573FF2"/>
    <w:rsid w:val="0057624E"/>
    <w:rsid w:val="00576A20"/>
    <w:rsid w:val="00577465"/>
    <w:rsid w:val="00577A43"/>
    <w:rsid w:val="00577FAF"/>
    <w:rsid w:val="00582052"/>
    <w:rsid w:val="00582956"/>
    <w:rsid w:val="00584247"/>
    <w:rsid w:val="005847BF"/>
    <w:rsid w:val="005853E5"/>
    <w:rsid w:val="00585E31"/>
    <w:rsid w:val="00586365"/>
    <w:rsid w:val="005863B9"/>
    <w:rsid w:val="005865C6"/>
    <w:rsid w:val="005904E1"/>
    <w:rsid w:val="0059080E"/>
    <w:rsid w:val="005909B4"/>
    <w:rsid w:val="0059137A"/>
    <w:rsid w:val="005913EB"/>
    <w:rsid w:val="00591459"/>
    <w:rsid w:val="00593224"/>
    <w:rsid w:val="00593721"/>
    <w:rsid w:val="00593829"/>
    <w:rsid w:val="00593FB5"/>
    <w:rsid w:val="00594C28"/>
    <w:rsid w:val="0059507D"/>
    <w:rsid w:val="0059552A"/>
    <w:rsid w:val="00595682"/>
    <w:rsid w:val="00595F32"/>
    <w:rsid w:val="00596A01"/>
    <w:rsid w:val="005A02B2"/>
    <w:rsid w:val="005A0416"/>
    <w:rsid w:val="005A0945"/>
    <w:rsid w:val="005A15DD"/>
    <w:rsid w:val="005A2A01"/>
    <w:rsid w:val="005A308C"/>
    <w:rsid w:val="005A61AA"/>
    <w:rsid w:val="005A700F"/>
    <w:rsid w:val="005A7B55"/>
    <w:rsid w:val="005B080C"/>
    <w:rsid w:val="005B0F4C"/>
    <w:rsid w:val="005B35CB"/>
    <w:rsid w:val="005B3FFC"/>
    <w:rsid w:val="005B43DC"/>
    <w:rsid w:val="005B5ECF"/>
    <w:rsid w:val="005B6DB5"/>
    <w:rsid w:val="005B7326"/>
    <w:rsid w:val="005B7EA6"/>
    <w:rsid w:val="005C0C4D"/>
    <w:rsid w:val="005C1451"/>
    <w:rsid w:val="005C17D5"/>
    <w:rsid w:val="005C1B16"/>
    <w:rsid w:val="005C1BB1"/>
    <w:rsid w:val="005C3B40"/>
    <w:rsid w:val="005C4541"/>
    <w:rsid w:val="005C4566"/>
    <w:rsid w:val="005C495C"/>
    <w:rsid w:val="005C52C9"/>
    <w:rsid w:val="005C6DF9"/>
    <w:rsid w:val="005C791E"/>
    <w:rsid w:val="005C7E1D"/>
    <w:rsid w:val="005C7F3E"/>
    <w:rsid w:val="005D061E"/>
    <w:rsid w:val="005D15E9"/>
    <w:rsid w:val="005D1CFA"/>
    <w:rsid w:val="005D2283"/>
    <w:rsid w:val="005D2782"/>
    <w:rsid w:val="005D2841"/>
    <w:rsid w:val="005D2AC6"/>
    <w:rsid w:val="005D2E56"/>
    <w:rsid w:val="005D3F9F"/>
    <w:rsid w:val="005D43C6"/>
    <w:rsid w:val="005D465E"/>
    <w:rsid w:val="005D494F"/>
    <w:rsid w:val="005D4AF0"/>
    <w:rsid w:val="005D5981"/>
    <w:rsid w:val="005D6347"/>
    <w:rsid w:val="005D6AE6"/>
    <w:rsid w:val="005D6CAC"/>
    <w:rsid w:val="005D6D01"/>
    <w:rsid w:val="005D70D7"/>
    <w:rsid w:val="005D7AF3"/>
    <w:rsid w:val="005E0760"/>
    <w:rsid w:val="005E0D2C"/>
    <w:rsid w:val="005E11B5"/>
    <w:rsid w:val="005E12AA"/>
    <w:rsid w:val="005E1707"/>
    <w:rsid w:val="005E4E44"/>
    <w:rsid w:val="005E5B7F"/>
    <w:rsid w:val="005E65BF"/>
    <w:rsid w:val="005E65D9"/>
    <w:rsid w:val="005E65E8"/>
    <w:rsid w:val="005E6E5B"/>
    <w:rsid w:val="005E7A18"/>
    <w:rsid w:val="005F05DB"/>
    <w:rsid w:val="005F0A75"/>
    <w:rsid w:val="005F0D43"/>
    <w:rsid w:val="005F1CAB"/>
    <w:rsid w:val="005F1DB9"/>
    <w:rsid w:val="005F43C4"/>
    <w:rsid w:val="005F4538"/>
    <w:rsid w:val="005F491D"/>
    <w:rsid w:val="005F4CE8"/>
    <w:rsid w:val="005F5233"/>
    <w:rsid w:val="005F6441"/>
    <w:rsid w:val="005F7635"/>
    <w:rsid w:val="00600357"/>
    <w:rsid w:val="00600738"/>
    <w:rsid w:val="0060100E"/>
    <w:rsid w:val="0060155A"/>
    <w:rsid w:val="00601848"/>
    <w:rsid w:val="00601862"/>
    <w:rsid w:val="00601FE8"/>
    <w:rsid w:val="00602C13"/>
    <w:rsid w:val="006038E1"/>
    <w:rsid w:val="00603FB6"/>
    <w:rsid w:val="0060510D"/>
    <w:rsid w:val="00606AF7"/>
    <w:rsid w:val="00606C25"/>
    <w:rsid w:val="0060744A"/>
    <w:rsid w:val="00607B38"/>
    <w:rsid w:val="00607F60"/>
    <w:rsid w:val="0061182F"/>
    <w:rsid w:val="006122DE"/>
    <w:rsid w:val="00613158"/>
    <w:rsid w:val="006134ED"/>
    <w:rsid w:val="00613863"/>
    <w:rsid w:val="00614B6B"/>
    <w:rsid w:val="0061511C"/>
    <w:rsid w:val="00617B58"/>
    <w:rsid w:val="00617F8B"/>
    <w:rsid w:val="00621F20"/>
    <w:rsid w:val="00622160"/>
    <w:rsid w:val="00622381"/>
    <w:rsid w:val="006224E4"/>
    <w:rsid w:val="006225E8"/>
    <w:rsid w:val="00622E2A"/>
    <w:rsid w:val="006230DB"/>
    <w:rsid w:val="0062443A"/>
    <w:rsid w:val="00624899"/>
    <w:rsid w:val="00624D8E"/>
    <w:rsid w:val="00624EFD"/>
    <w:rsid w:val="00625380"/>
    <w:rsid w:val="006264EC"/>
    <w:rsid w:val="0063068F"/>
    <w:rsid w:val="0063168E"/>
    <w:rsid w:val="00631DC8"/>
    <w:rsid w:val="00632BA5"/>
    <w:rsid w:val="006334E7"/>
    <w:rsid w:val="00633C06"/>
    <w:rsid w:val="0063466C"/>
    <w:rsid w:val="00634BFA"/>
    <w:rsid w:val="00635062"/>
    <w:rsid w:val="00636D85"/>
    <w:rsid w:val="00637716"/>
    <w:rsid w:val="00641782"/>
    <w:rsid w:val="00642178"/>
    <w:rsid w:val="00643B20"/>
    <w:rsid w:val="00645311"/>
    <w:rsid w:val="00645688"/>
    <w:rsid w:val="006459C5"/>
    <w:rsid w:val="00645F01"/>
    <w:rsid w:val="0064630F"/>
    <w:rsid w:val="00646638"/>
    <w:rsid w:val="00647464"/>
    <w:rsid w:val="00647555"/>
    <w:rsid w:val="006507EF"/>
    <w:rsid w:val="00651A8C"/>
    <w:rsid w:val="0065394D"/>
    <w:rsid w:val="006540D7"/>
    <w:rsid w:val="00654311"/>
    <w:rsid w:val="006548FC"/>
    <w:rsid w:val="0065499E"/>
    <w:rsid w:val="0065548C"/>
    <w:rsid w:val="00656DF0"/>
    <w:rsid w:val="00657C92"/>
    <w:rsid w:val="00660E64"/>
    <w:rsid w:val="00661497"/>
    <w:rsid w:val="00661830"/>
    <w:rsid w:val="006622E3"/>
    <w:rsid w:val="0066279E"/>
    <w:rsid w:val="0066473B"/>
    <w:rsid w:val="00665D40"/>
    <w:rsid w:val="00666EE8"/>
    <w:rsid w:val="006701DF"/>
    <w:rsid w:val="00671019"/>
    <w:rsid w:val="006715C8"/>
    <w:rsid w:val="00671996"/>
    <w:rsid w:val="006725F0"/>
    <w:rsid w:val="006729D9"/>
    <w:rsid w:val="00672B21"/>
    <w:rsid w:val="00673007"/>
    <w:rsid w:val="006739C4"/>
    <w:rsid w:val="0067474F"/>
    <w:rsid w:val="0067518E"/>
    <w:rsid w:val="00675EAD"/>
    <w:rsid w:val="006765B7"/>
    <w:rsid w:val="00676727"/>
    <w:rsid w:val="0067758A"/>
    <w:rsid w:val="0067762C"/>
    <w:rsid w:val="00680687"/>
    <w:rsid w:val="00680944"/>
    <w:rsid w:val="006809B5"/>
    <w:rsid w:val="00680EB5"/>
    <w:rsid w:val="0068216F"/>
    <w:rsid w:val="006821F8"/>
    <w:rsid w:val="00682762"/>
    <w:rsid w:val="00682B40"/>
    <w:rsid w:val="0068385F"/>
    <w:rsid w:val="00684559"/>
    <w:rsid w:val="00684AFF"/>
    <w:rsid w:val="00684BC7"/>
    <w:rsid w:val="006859AB"/>
    <w:rsid w:val="00686261"/>
    <w:rsid w:val="00686F88"/>
    <w:rsid w:val="00687642"/>
    <w:rsid w:val="006877FC"/>
    <w:rsid w:val="00687B7E"/>
    <w:rsid w:val="006900B5"/>
    <w:rsid w:val="006909AB"/>
    <w:rsid w:val="0069176B"/>
    <w:rsid w:val="0069357C"/>
    <w:rsid w:val="00693805"/>
    <w:rsid w:val="00693CC5"/>
    <w:rsid w:val="0069462F"/>
    <w:rsid w:val="00694801"/>
    <w:rsid w:val="0069482E"/>
    <w:rsid w:val="00695C1F"/>
    <w:rsid w:val="00695E25"/>
    <w:rsid w:val="0069607F"/>
    <w:rsid w:val="006960E9"/>
    <w:rsid w:val="00696612"/>
    <w:rsid w:val="00697F8C"/>
    <w:rsid w:val="006A018A"/>
    <w:rsid w:val="006A0539"/>
    <w:rsid w:val="006A0691"/>
    <w:rsid w:val="006A074B"/>
    <w:rsid w:val="006A0AD3"/>
    <w:rsid w:val="006A1BE7"/>
    <w:rsid w:val="006A1C04"/>
    <w:rsid w:val="006A28D7"/>
    <w:rsid w:val="006A36F9"/>
    <w:rsid w:val="006A3B4C"/>
    <w:rsid w:val="006A3D52"/>
    <w:rsid w:val="006A4E72"/>
    <w:rsid w:val="006A6AB1"/>
    <w:rsid w:val="006A7719"/>
    <w:rsid w:val="006A7D36"/>
    <w:rsid w:val="006B0167"/>
    <w:rsid w:val="006B1128"/>
    <w:rsid w:val="006B120F"/>
    <w:rsid w:val="006B2CAD"/>
    <w:rsid w:val="006B2F0A"/>
    <w:rsid w:val="006B3966"/>
    <w:rsid w:val="006B3FDD"/>
    <w:rsid w:val="006B5799"/>
    <w:rsid w:val="006B6048"/>
    <w:rsid w:val="006B6203"/>
    <w:rsid w:val="006B6C05"/>
    <w:rsid w:val="006B6D72"/>
    <w:rsid w:val="006B6FC1"/>
    <w:rsid w:val="006B73CE"/>
    <w:rsid w:val="006C094C"/>
    <w:rsid w:val="006C1232"/>
    <w:rsid w:val="006C185A"/>
    <w:rsid w:val="006C1988"/>
    <w:rsid w:val="006C1E49"/>
    <w:rsid w:val="006C2335"/>
    <w:rsid w:val="006C4C44"/>
    <w:rsid w:val="006C5300"/>
    <w:rsid w:val="006C5494"/>
    <w:rsid w:val="006C599C"/>
    <w:rsid w:val="006C739A"/>
    <w:rsid w:val="006D063C"/>
    <w:rsid w:val="006D186B"/>
    <w:rsid w:val="006D1D51"/>
    <w:rsid w:val="006D1FC0"/>
    <w:rsid w:val="006D2969"/>
    <w:rsid w:val="006D34B0"/>
    <w:rsid w:val="006D36D0"/>
    <w:rsid w:val="006D47C6"/>
    <w:rsid w:val="006D4DAD"/>
    <w:rsid w:val="006D5029"/>
    <w:rsid w:val="006D6456"/>
    <w:rsid w:val="006D66FE"/>
    <w:rsid w:val="006D7E6A"/>
    <w:rsid w:val="006D7FAE"/>
    <w:rsid w:val="006E0470"/>
    <w:rsid w:val="006E0555"/>
    <w:rsid w:val="006E05F6"/>
    <w:rsid w:val="006E09FB"/>
    <w:rsid w:val="006E20CC"/>
    <w:rsid w:val="006E2CBC"/>
    <w:rsid w:val="006E2FAE"/>
    <w:rsid w:val="006E3A64"/>
    <w:rsid w:val="006E4770"/>
    <w:rsid w:val="006E581B"/>
    <w:rsid w:val="006E59E2"/>
    <w:rsid w:val="006E5C2D"/>
    <w:rsid w:val="006E7990"/>
    <w:rsid w:val="006E7B55"/>
    <w:rsid w:val="006F0C58"/>
    <w:rsid w:val="006F1CFC"/>
    <w:rsid w:val="006F2030"/>
    <w:rsid w:val="006F2266"/>
    <w:rsid w:val="006F2605"/>
    <w:rsid w:val="006F280A"/>
    <w:rsid w:val="006F29B8"/>
    <w:rsid w:val="006F3091"/>
    <w:rsid w:val="006F44FB"/>
    <w:rsid w:val="006F4ACD"/>
    <w:rsid w:val="006F536C"/>
    <w:rsid w:val="006F57B6"/>
    <w:rsid w:val="006F5A1F"/>
    <w:rsid w:val="006F5D69"/>
    <w:rsid w:val="006F5EE5"/>
    <w:rsid w:val="006F67A4"/>
    <w:rsid w:val="006F758A"/>
    <w:rsid w:val="006F78D4"/>
    <w:rsid w:val="006F7F20"/>
    <w:rsid w:val="007007D4"/>
    <w:rsid w:val="00700AF2"/>
    <w:rsid w:val="0070121D"/>
    <w:rsid w:val="007014CE"/>
    <w:rsid w:val="007017C5"/>
    <w:rsid w:val="00701E4D"/>
    <w:rsid w:val="007026FF"/>
    <w:rsid w:val="00702ADB"/>
    <w:rsid w:val="00702B93"/>
    <w:rsid w:val="007034C6"/>
    <w:rsid w:val="00703ED7"/>
    <w:rsid w:val="00705402"/>
    <w:rsid w:val="00705C17"/>
    <w:rsid w:val="0070601C"/>
    <w:rsid w:val="007068E7"/>
    <w:rsid w:val="00706C64"/>
    <w:rsid w:val="007071F7"/>
    <w:rsid w:val="00710D11"/>
    <w:rsid w:val="007110C4"/>
    <w:rsid w:val="0071192D"/>
    <w:rsid w:val="00711DBA"/>
    <w:rsid w:val="00712095"/>
    <w:rsid w:val="00712335"/>
    <w:rsid w:val="00712752"/>
    <w:rsid w:val="00712897"/>
    <w:rsid w:val="00712ADB"/>
    <w:rsid w:val="00712F4C"/>
    <w:rsid w:val="0071337F"/>
    <w:rsid w:val="0071363F"/>
    <w:rsid w:val="00716379"/>
    <w:rsid w:val="0071759B"/>
    <w:rsid w:val="00717ADB"/>
    <w:rsid w:val="00720589"/>
    <w:rsid w:val="007208E1"/>
    <w:rsid w:val="00720CF6"/>
    <w:rsid w:val="00720EA5"/>
    <w:rsid w:val="00722EB5"/>
    <w:rsid w:val="00723E91"/>
    <w:rsid w:val="0072492E"/>
    <w:rsid w:val="00725462"/>
    <w:rsid w:val="00725B7A"/>
    <w:rsid w:val="00725BA5"/>
    <w:rsid w:val="00726063"/>
    <w:rsid w:val="00726131"/>
    <w:rsid w:val="007261B1"/>
    <w:rsid w:val="00726A47"/>
    <w:rsid w:val="00727EA5"/>
    <w:rsid w:val="00733ACA"/>
    <w:rsid w:val="00735554"/>
    <w:rsid w:val="00736C0B"/>
    <w:rsid w:val="00736EF6"/>
    <w:rsid w:val="00737047"/>
    <w:rsid w:val="00737417"/>
    <w:rsid w:val="007377DD"/>
    <w:rsid w:val="0074095C"/>
    <w:rsid w:val="00741570"/>
    <w:rsid w:val="00742702"/>
    <w:rsid w:val="007427A7"/>
    <w:rsid w:val="00742F0A"/>
    <w:rsid w:val="007432AD"/>
    <w:rsid w:val="00743465"/>
    <w:rsid w:val="00743599"/>
    <w:rsid w:val="00745797"/>
    <w:rsid w:val="00745D47"/>
    <w:rsid w:val="0075050D"/>
    <w:rsid w:val="0075070A"/>
    <w:rsid w:val="00750AF1"/>
    <w:rsid w:val="00752DBD"/>
    <w:rsid w:val="00753101"/>
    <w:rsid w:val="00755F4C"/>
    <w:rsid w:val="007578F4"/>
    <w:rsid w:val="00757D80"/>
    <w:rsid w:val="00760132"/>
    <w:rsid w:val="00762F5C"/>
    <w:rsid w:val="0076334A"/>
    <w:rsid w:val="0076351E"/>
    <w:rsid w:val="00763558"/>
    <w:rsid w:val="00763743"/>
    <w:rsid w:val="0076380D"/>
    <w:rsid w:val="007640A2"/>
    <w:rsid w:val="00764123"/>
    <w:rsid w:val="00764189"/>
    <w:rsid w:val="00765310"/>
    <w:rsid w:val="007679E7"/>
    <w:rsid w:val="00770BEA"/>
    <w:rsid w:val="00772CBC"/>
    <w:rsid w:val="0077426F"/>
    <w:rsid w:val="00774EAC"/>
    <w:rsid w:val="00775DAC"/>
    <w:rsid w:val="00775DF4"/>
    <w:rsid w:val="00777778"/>
    <w:rsid w:val="00777CD3"/>
    <w:rsid w:val="00777D57"/>
    <w:rsid w:val="00777D6E"/>
    <w:rsid w:val="00781315"/>
    <w:rsid w:val="007815B2"/>
    <w:rsid w:val="00782928"/>
    <w:rsid w:val="00782E50"/>
    <w:rsid w:val="007843F0"/>
    <w:rsid w:val="0078468D"/>
    <w:rsid w:val="0078502A"/>
    <w:rsid w:val="007857D2"/>
    <w:rsid w:val="00785D31"/>
    <w:rsid w:val="0078699E"/>
    <w:rsid w:val="00786DA9"/>
    <w:rsid w:val="007879E3"/>
    <w:rsid w:val="00787F03"/>
    <w:rsid w:val="007904B1"/>
    <w:rsid w:val="00790B79"/>
    <w:rsid w:val="00791370"/>
    <w:rsid w:val="007923AB"/>
    <w:rsid w:val="00792612"/>
    <w:rsid w:val="00792B14"/>
    <w:rsid w:val="00792D34"/>
    <w:rsid w:val="00793938"/>
    <w:rsid w:val="00793D2C"/>
    <w:rsid w:val="007941FB"/>
    <w:rsid w:val="00794204"/>
    <w:rsid w:val="00795E5F"/>
    <w:rsid w:val="00796220"/>
    <w:rsid w:val="0079640D"/>
    <w:rsid w:val="0079772D"/>
    <w:rsid w:val="00797C23"/>
    <w:rsid w:val="007A0EC1"/>
    <w:rsid w:val="007A0F56"/>
    <w:rsid w:val="007A17C0"/>
    <w:rsid w:val="007A2166"/>
    <w:rsid w:val="007A2260"/>
    <w:rsid w:val="007A260F"/>
    <w:rsid w:val="007A3169"/>
    <w:rsid w:val="007A31BD"/>
    <w:rsid w:val="007A37D3"/>
    <w:rsid w:val="007A457A"/>
    <w:rsid w:val="007A5B2A"/>
    <w:rsid w:val="007A5F4E"/>
    <w:rsid w:val="007A7431"/>
    <w:rsid w:val="007B036F"/>
    <w:rsid w:val="007B075A"/>
    <w:rsid w:val="007B1B61"/>
    <w:rsid w:val="007B1D3B"/>
    <w:rsid w:val="007B2B84"/>
    <w:rsid w:val="007B2BEC"/>
    <w:rsid w:val="007B48DF"/>
    <w:rsid w:val="007B56FE"/>
    <w:rsid w:val="007B5847"/>
    <w:rsid w:val="007B677F"/>
    <w:rsid w:val="007B7645"/>
    <w:rsid w:val="007C09A9"/>
    <w:rsid w:val="007C0A7D"/>
    <w:rsid w:val="007C0BF8"/>
    <w:rsid w:val="007C0D11"/>
    <w:rsid w:val="007C17DD"/>
    <w:rsid w:val="007C1CD2"/>
    <w:rsid w:val="007C2000"/>
    <w:rsid w:val="007C2E1E"/>
    <w:rsid w:val="007C4371"/>
    <w:rsid w:val="007C4578"/>
    <w:rsid w:val="007C4720"/>
    <w:rsid w:val="007C4C56"/>
    <w:rsid w:val="007C6078"/>
    <w:rsid w:val="007C73A1"/>
    <w:rsid w:val="007C742D"/>
    <w:rsid w:val="007C7F45"/>
    <w:rsid w:val="007D0424"/>
    <w:rsid w:val="007D1451"/>
    <w:rsid w:val="007D1FF4"/>
    <w:rsid w:val="007D29F1"/>
    <w:rsid w:val="007D2FE9"/>
    <w:rsid w:val="007D41AA"/>
    <w:rsid w:val="007D4CA7"/>
    <w:rsid w:val="007D4E58"/>
    <w:rsid w:val="007D5D6C"/>
    <w:rsid w:val="007D62FA"/>
    <w:rsid w:val="007D7751"/>
    <w:rsid w:val="007D79DC"/>
    <w:rsid w:val="007D7B40"/>
    <w:rsid w:val="007E1BE2"/>
    <w:rsid w:val="007E22C3"/>
    <w:rsid w:val="007E3BA3"/>
    <w:rsid w:val="007E462C"/>
    <w:rsid w:val="007E48C1"/>
    <w:rsid w:val="007E4F56"/>
    <w:rsid w:val="007E51F5"/>
    <w:rsid w:val="007E5576"/>
    <w:rsid w:val="007E58A6"/>
    <w:rsid w:val="007E5A83"/>
    <w:rsid w:val="007E6312"/>
    <w:rsid w:val="007F0987"/>
    <w:rsid w:val="007F1763"/>
    <w:rsid w:val="007F332A"/>
    <w:rsid w:val="007F383F"/>
    <w:rsid w:val="007F3A25"/>
    <w:rsid w:val="007F45D1"/>
    <w:rsid w:val="007F622B"/>
    <w:rsid w:val="007F6318"/>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6F6C"/>
    <w:rsid w:val="008076B4"/>
    <w:rsid w:val="008078BF"/>
    <w:rsid w:val="00807DAF"/>
    <w:rsid w:val="008101ED"/>
    <w:rsid w:val="0081035A"/>
    <w:rsid w:val="008108B9"/>
    <w:rsid w:val="008109C1"/>
    <w:rsid w:val="00810C9F"/>
    <w:rsid w:val="00812044"/>
    <w:rsid w:val="00814759"/>
    <w:rsid w:val="00814FD1"/>
    <w:rsid w:val="00815056"/>
    <w:rsid w:val="00815BD8"/>
    <w:rsid w:val="00815CBC"/>
    <w:rsid w:val="00817D73"/>
    <w:rsid w:val="008227F8"/>
    <w:rsid w:val="00822EF8"/>
    <w:rsid w:val="00823B05"/>
    <w:rsid w:val="00824471"/>
    <w:rsid w:val="00824491"/>
    <w:rsid w:val="00825A19"/>
    <w:rsid w:val="00826F51"/>
    <w:rsid w:val="00826FBE"/>
    <w:rsid w:val="00830E9A"/>
    <w:rsid w:val="00832ACF"/>
    <w:rsid w:val="008336A2"/>
    <w:rsid w:val="00833964"/>
    <w:rsid w:val="00833F09"/>
    <w:rsid w:val="008344E7"/>
    <w:rsid w:val="00834701"/>
    <w:rsid w:val="00834FCB"/>
    <w:rsid w:val="00836248"/>
    <w:rsid w:val="00842FEC"/>
    <w:rsid w:val="00844680"/>
    <w:rsid w:val="008446E4"/>
    <w:rsid w:val="0084479D"/>
    <w:rsid w:val="00844848"/>
    <w:rsid w:val="00845CAC"/>
    <w:rsid w:val="00846024"/>
    <w:rsid w:val="00846908"/>
    <w:rsid w:val="0084701E"/>
    <w:rsid w:val="008503BC"/>
    <w:rsid w:val="00851624"/>
    <w:rsid w:val="00851CA5"/>
    <w:rsid w:val="00851DDA"/>
    <w:rsid w:val="00852DE6"/>
    <w:rsid w:val="0085300F"/>
    <w:rsid w:val="008531F9"/>
    <w:rsid w:val="00853981"/>
    <w:rsid w:val="00853E40"/>
    <w:rsid w:val="00854640"/>
    <w:rsid w:val="00856712"/>
    <w:rsid w:val="00856DC2"/>
    <w:rsid w:val="00857150"/>
    <w:rsid w:val="008619B1"/>
    <w:rsid w:val="00861CED"/>
    <w:rsid w:val="00862D68"/>
    <w:rsid w:val="008632B3"/>
    <w:rsid w:val="00863C06"/>
    <w:rsid w:val="0086420D"/>
    <w:rsid w:val="00866B19"/>
    <w:rsid w:val="008676BE"/>
    <w:rsid w:val="0086780C"/>
    <w:rsid w:val="00870FE4"/>
    <w:rsid w:val="00872E67"/>
    <w:rsid w:val="00873071"/>
    <w:rsid w:val="0087316C"/>
    <w:rsid w:val="008735C7"/>
    <w:rsid w:val="008740A0"/>
    <w:rsid w:val="00874903"/>
    <w:rsid w:val="00875E63"/>
    <w:rsid w:val="0087633A"/>
    <w:rsid w:val="00876E0B"/>
    <w:rsid w:val="0088120A"/>
    <w:rsid w:val="00881642"/>
    <w:rsid w:val="0088168E"/>
    <w:rsid w:val="00881ABE"/>
    <w:rsid w:val="00884EFA"/>
    <w:rsid w:val="00885EC5"/>
    <w:rsid w:val="00886214"/>
    <w:rsid w:val="0088661F"/>
    <w:rsid w:val="00886A0C"/>
    <w:rsid w:val="008879D2"/>
    <w:rsid w:val="008901F2"/>
    <w:rsid w:val="00890798"/>
    <w:rsid w:val="008914A1"/>
    <w:rsid w:val="00892D87"/>
    <w:rsid w:val="008944AE"/>
    <w:rsid w:val="00894779"/>
    <w:rsid w:val="00895100"/>
    <w:rsid w:val="0089522A"/>
    <w:rsid w:val="008954B6"/>
    <w:rsid w:val="008954FE"/>
    <w:rsid w:val="0089575C"/>
    <w:rsid w:val="008958B1"/>
    <w:rsid w:val="00895BBA"/>
    <w:rsid w:val="00896ECA"/>
    <w:rsid w:val="00897D82"/>
    <w:rsid w:val="008A0FD9"/>
    <w:rsid w:val="008A134D"/>
    <w:rsid w:val="008A2023"/>
    <w:rsid w:val="008A2158"/>
    <w:rsid w:val="008A2B2C"/>
    <w:rsid w:val="008A3609"/>
    <w:rsid w:val="008A3857"/>
    <w:rsid w:val="008A3903"/>
    <w:rsid w:val="008A39DE"/>
    <w:rsid w:val="008A499E"/>
    <w:rsid w:val="008A4D2D"/>
    <w:rsid w:val="008A5CD8"/>
    <w:rsid w:val="008A62F6"/>
    <w:rsid w:val="008A6F06"/>
    <w:rsid w:val="008A7A99"/>
    <w:rsid w:val="008B029E"/>
    <w:rsid w:val="008B0D33"/>
    <w:rsid w:val="008B12C7"/>
    <w:rsid w:val="008B1EA7"/>
    <w:rsid w:val="008B3181"/>
    <w:rsid w:val="008B3646"/>
    <w:rsid w:val="008B46E7"/>
    <w:rsid w:val="008B4806"/>
    <w:rsid w:val="008B4939"/>
    <w:rsid w:val="008B4F07"/>
    <w:rsid w:val="008B69D1"/>
    <w:rsid w:val="008B793C"/>
    <w:rsid w:val="008B7D5A"/>
    <w:rsid w:val="008B7E9A"/>
    <w:rsid w:val="008C0076"/>
    <w:rsid w:val="008C00E4"/>
    <w:rsid w:val="008C12F5"/>
    <w:rsid w:val="008C1586"/>
    <w:rsid w:val="008C1914"/>
    <w:rsid w:val="008C2544"/>
    <w:rsid w:val="008C2E58"/>
    <w:rsid w:val="008C30AD"/>
    <w:rsid w:val="008C3978"/>
    <w:rsid w:val="008C39D8"/>
    <w:rsid w:val="008C3F49"/>
    <w:rsid w:val="008C40BA"/>
    <w:rsid w:val="008C5173"/>
    <w:rsid w:val="008C52C3"/>
    <w:rsid w:val="008C5797"/>
    <w:rsid w:val="008C646B"/>
    <w:rsid w:val="008C69F5"/>
    <w:rsid w:val="008D0534"/>
    <w:rsid w:val="008D0C9A"/>
    <w:rsid w:val="008D1F59"/>
    <w:rsid w:val="008D21D9"/>
    <w:rsid w:val="008D29C8"/>
    <w:rsid w:val="008D3120"/>
    <w:rsid w:val="008D34A3"/>
    <w:rsid w:val="008D452A"/>
    <w:rsid w:val="008D4C88"/>
    <w:rsid w:val="008D553A"/>
    <w:rsid w:val="008D6060"/>
    <w:rsid w:val="008D71C9"/>
    <w:rsid w:val="008D79B5"/>
    <w:rsid w:val="008E1496"/>
    <w:rsid w:val="008E179D"/>
    <w:rsid w:val="008E2371"/>
    <w:rsid w:val="008E274E"/>
    <w:rsid w:val="008E27C2"/>
    <w:rsid w:val="008E2A27"/>
    <w:rsid w:val="008E31B9"/>
    <w:rsid w:val="008E36EE"/>
    <w:rsid w:val="008E3CA3"/>
    <w:rsid w:val="008E4091"/>
    <w:rsid w:val="008E4FA0"/>
    <w:rsid w:val="008E6AB3"/>
    <w:rsid w:val="008E7757"/>
    <w:rsid w:val="008F021C"/>
    <w:rsid w:val="008F1ED2"/>
    <w:rsid w:val="008F200E"/>
    <w:rsid w:val="008F2FF0"/>
    <w:rsid w:val="008F32AC"/>
    <w:rsid w:val="008F3758"/>
    <w:rsid w:val="008F3F5F"/>
    <w:rsid w:val="008F4DC6"/>
    <w:rsid w:val="008F4EF4"/>
    <w:rsid w:val="008F6323"/>
    <w:rsid w:val="008F66A1"/>
    <w:rsid w:val="008F73E0"/>
    <w:rsid w:val="009001C1"/>
    <w:rsid w:val="00902B04"/>
    <w:rsid w:val="0090348E"/>
    <w:rsid w:val="0090351E"/>
    <w:rsid w:val="00904B8C"/>
    <w:rsid w:val="00904EBD"/>
    <w:rsid w:val="00905D8F"/>
    <w:rsid w:val="0090673B"/>
    <w:rsid w:val="009114A9"/>
    <w:rsid w:val="009133A3"/>
    <w:rsid w:val="0091382B"/>
    <w:rsid w:val="00914130"/>
    <w:rsid w:val="009141A7"/>
    <w:rsid w:val="009143F9"/>
    <w:rsid w:val="00914462"/>
    <w:rsid w:val="0091552F"/>
    <w:rsid w:val="009171EE"/>
    <w:rsid w:val="009174F0"/>
    <w:rsid w:val="00920123"/>
    <w:rsid w:val="00920496"/>
    <w:rsid w:val="00920737"/>
    <w:rsid w:val="0092095E"/>
    <w:rsid w:val="00921263"/>
    <w:rsid w:val="0092178C"/>
    <w:rsid w:val="0092230C"/>
    <w:rsid w:val="0092246F"/>
    <w:rsid w:val="00922C48"/>
    <w:rsid w:val="0092399A"/>
    <w:rsid w:val="00930064"/>
    <w:rsid w:val="00931576"/>
    <w:rsid w:val="009323C9"/>
    <w:rsid w:val="00933F69"/>
    <w:rsid w:val="00934768"/>
    <w:rsid w:val="009348D1"/>
    <w:rsid w:val="00937ECD"/>
    <w:rsid w:val="00940FBA"/>
    <w:rsid w:val="0094102C"/>
    <w:rsid w:val="0094303F"/>
    <w:rsid w:val="00943D37"/>
    <w:rsid w:val="009444A8"/>
    <w:rsid w:val="0094490A"/>
    <w:rsid w:val="00944DC9"/>
    <w:rsid w:val="00944F49"/>
    <w:rsid w:val="009458E6"/>
    <w:rsid w:val="00946471"/>
    <w:rsid w:val="00946650"/>
    <w:rsid w:val="00946B25"/>
    <w:rsid w:val="00946D61"/>
    <w:rsid w:val="00946E9A"/>
    <w:rsid w:val="009475EF"/>
    <w:rsid w:val="00947DE9"/>
    <w:rsid w:val="00947F91"/>
    <w:rsid w:val="00947FC9"/>
    <w:rsid w:val="009505B1"/>
    <w:rsid w:val="0095069E"/>
    <w:rsid w:val="0095088F"/>
    <w:rsid w:val="00950EFB"/>
    <w:rsid w:val="00951BF6"/>
    <w:rsid w:val="0095253F"/>
    <w:rsid w:val="00952FBF"/>
    <w:rsid w:val="009531D0"/>
    <w:rsid w:val="00960082"/>
    <w:rsid w:val="00960119"/>
    <w:rsid w:val="009603E0"/>
    <w:rsid w:val="00962588"/>
    <w:rsid w:val="00962F90"/>
    <w:rsid w:val="00963709"/>
    <w:rsid w:val="00964FB0"/>
    <w:rsid w:val="00965F97"/>
    <w:rsid w:val="00966BAD"/>
    <w:rsid w:val="00966EF8"/>
    <w:rsid w:val="0096737D"/>
    <w:rsid w:val="00967492"/>
    <w:rsid w:val="00967B1E"/>
    <w:rsid w:val="00967B34"/>
    <w:rsid w:val="00967C3D"/>
    <w:rsid w:val="0097226D"/>
    <w:rsid w:val="00972857"/>
    <w:rsid w:val="00974FDB"/>
    <w:rsid w:val="00976871"/>
    <w:rsid w:val="00976E42"/>
    <w:rsid w:val="0097715A"/>
    <w:rsid w:val="00977B15"/>
    <w:rsid w:val="00980028"/>
    <w:rsid w:val="00980971"/>
    <w:rsid w:val="009828C9"/>
    <w:rsid w:val="00983DD5"/>
    <w:rsid w:val="00984153"/>
    <w:rsid w:val="00984331"/>
    <w:rsid w:val="0098514F"/>
    <w:rsid w:val="00986C39"/>
    <w:rsid w:val="009901E5"/>
    <w:rsid w:val="00990A37"/>
    <w:rsid w:val="00990BD8"/>
    <w:rsid w:val="00991C46"/>
    <w:rsid w:val="00991F51"/>
    <w:rsid w:val="009921D8"/>
    <w:rsid w:val="00993052"/>
    <w:rsid w:val="00994DF9"/>
    <w:rsid w:val="00994E6E"/>
    <w:rsid w:val="00995032"/>
    <w:rsid w:val="00995465"/>
    <w:rsid w:val="00995510"/>
    <w:rsid w:val="009961A2"/>
    <w:rsid w:val="00996EA5"/>
    <w:rsid w:val="00997B52"/>
    <w:rsid w:val="009A17B4"/>
    <w:rsid w:val="009A1832"/>
    <w:rsid w:val="009A2A2F"/>
    <w:rsid w:val="009A2CD9"/>
    <w:rsid w:val="009A3AC8"/>
    <w:rsid w:val="009A51CA"/>
    <w:rsid w:val="009A595B"/>
    <w:rsid w:val="009A70EB"/>
    <w:rsid w:val="009A7E42"/>
    <w:rsid w:val="009B076E"/>
    <w:rsid w:val="009B1FF4"/>
    <w:rsid w:val="009B208C"/>
    <w:rsid w:val="009B2625"/>
    <w:rsid w:val="009B27DD"/>
    <w:rsid w:val="009B3380"/>
    <w:rsid w:val="009B41E2"/>
    <w:rsid w:val="009B5592"/>
    <w:rsid w:val="009B6884"/>
    <w:rsid w:val="009B7203"/>
    <w:rsid w:val="009B74AB"/>
    <w:rsid w:val="009B7BB7"/>
    <w:rsid w:val="009B7F8A"/>
    <w:rsid w:val="009C01C4"/>
    <w:rsid w:val="009C01D2"/>
    <w:rsid w:val="009C1C8B"/>
    <w:rsid w:val="009C2BF1"/>
    <w:rsid w:val="009C3DFC"/>
    <w:rsid w:val="009C494C"/>
    <w:rsid w:val="009C4B81"/>
    <w:rsid w:val="009C5780"/>
    <w:rsid w:val="009C6332"/>
    <w:rsid w:val="009C64DC"/>
    <w:rsid w:val="009C67A1"/>
    <w:rsid w:val="009C7178"/>
    <w:rsid w:val="009C7319"/>
    <w:rsid w:val="009C7388"/>
    <w:rsid w:val="009C76F9"/>
    <w:rsid w:val="009D0FE4"/>
    <w:rsid w:val="009D1285"/>
    <w:rsid w:val="009D136D"/>
    <w:rsid w:val="009D141D"/>
    <w:rsid w:val="009D29CA"/>
    <w:rsid w:val="009D3054"/>
    <w:rsid w:val="009D3154"/>
    <w:rsid w:val="009D31FF"/>
    <w:rsid w:val="009D4055"/>
    <w:rsid w:val="009D40E7"/>
    <w:rsid w:val="009D7456"/>
    <w:rsid w:val="009D7AC9"/>
    <w:rsid w:val="009E132E"/>
    <w:rsid w:val="009E15DE"/>
    <w:rsid w:val="009E29CE"/>
    <w:rsid w:val="009E3A82"/>
    <w:rsid w:val="009E4085"/>
    <w:rsid w:val="009E4601"/>
    <w:rsid w:val="009E4C6A"/>
    <w:rsid w:val="009E567A"/>
    <w:rsid w:val="009E61C8"/>
    <w:rsid w:val="009E6254"/>
    <w:rsid w:val="009E675C"/>
    <w:rsid w:val="009F0344"/>
    <w:rsid w:val="009F04E7"/>
    <w:rsid w:val="009F103D"/>
    <w:rsid w:val="009F1A11"/>
    <w:rsid w:val="009F22AE"/>
    <w:rsid w:val="009F2619"/>
    <w:rsid w:val="009F2AC8"/>
    <w:rsid w:val="009F3146"/>
    <w:rsid w:val="009F35FD"/>
    <w:rsid w:val="009F3870"/>
    <w:rsid w:val="009F3B53"/>
    <w:rsid w:val="009F49DD"/>
    <w:rsid w:val="009F4D8D"/>
    <w:rsid w:val="009F4DBB"/>
    <w:rsid w:val="009F542D"/>
    <w:rsid w:val="009F6102"/>
    <w:rsid w:val="00A007C8"/>
    <w:rsid w:val="00A00D57"/>
    <w:rsid w:val="00A016F9"/>
    <w:rsid w:val="00A02946"/>
    <w:rsid w:val="00A02A80"/>
    <w:rsid w:val="00A02D81"/>
    <w:rsid w:val="00A030A6"/>
    <w:rsid w:val="00A03824"/>
    <w:rsid w:val="00A03D2B"/>
    <w:rsid w:val="00A05EA3"/>
    <w:rsid w:val="00A07623"/>
    <w:rsid w:val="00A1027B"/>
    <w:rsid w:val="00A104B7"/>
    <w:rsid w:val="00A114B2"/>
    <w:rsid w:val="00A11755"/>
    <w:rsid w:val="00A121F5"/>
    <w:rsid w:val="00A12AC4"/>
    <w:rsid w:val="00A13D00"/>
    <w:rsid w:val="00A14EFD"/>
    <w:rsid w:val="00A155DA"/>
    <w:rsid w:val="00A15820"/>
    <w:rsid w:val="00A17170"/>
    <w:rsid w:val="00A20C55"/>
    <w:rsid w:val="00A214A2"/>
    <w:rsid w:val="00A21739"/>
    <w:rsid w:val="00A21A70"/>
    <w:rsid w:val="00A225CC"/>
    <w:rsid w:val="00A2450D"/>
    <w:rsid w:val="00A24A6A"/>
    <w:rsid w:val="00A24F0A"/>
    <w:rsid w:val="00A2792E"/>
    <w:rsid w:val="00A30C98"/>
    <w:rsid w:val="00A31B91"/>
    <w:rsid w:val="00A3294D"/>
    <w:rsid w:val="00A33874"/>
    <w:rsid w:val="00A33882"/>
    <w:rsid w:val="00A33F21"/>
    <w:rsid w:val="00A340EC"/>
    <w:rsid w:val="00A36B00"/>
    <w:rsid w:val="00A36BA3"/>
    <w:rsid w:val="00A37048"/>
    <w:rsid w:val="00A417C2"/>
    <w:rsid w:val="00A41D2B"/>
    <w:rsid w:val="00A42639"/>
    <w:rsid w:val="00A43200"/>
    <w:rsid w:val="00A4328B"/>
    <w:rsid w:val="00A43999"/>
    <w:rsid w:val="00A452A5"/>
    <w:rsid w:val="00A45351"/>
    <w:rsid w:val="00A463FB"/>
    <w:rsid w:val="00A46B14"/>
    <w:rsid w:val="00A471C2"/>
    <w:rsid w:val="00A50A63"/>
    <w:rsid w:val="00A51766"/>
    <w:rsid w:val="00A529A9"/>
    <w:rsid w:val="00A52D95"/>
    <w:rsid w:val="00A53213"/>
    <w:rsid w:val="00A53B45"/>
    <w:rsid w:val="00A547AA"/>
    <w:rsid w:val="00A54D6C"/>
    <w:rsid w:val="00A55504"/>
    <w:rsid w:val="00A5680F"/>
    <w:rsid w:val="00A56C7C"/>
    <w:rsid w:val="00A575A2"/>
    <w:rsid w:val="00A57627"/>
    <w:rsid w:val="00A5772A"/>
    <w:rsid w:val="00A57A05"/>
    <w:rsid w:val="00A60233"/>
    <w:rsid w:val="00A61CA0"/>
    <w:rsid w:val="00A6227D"/>
    <w:rsid w:val="00A62E0A"/>
    <w:rsid w:val="00A636FE"/>
    <w:rsid w:val="00A6376E"/>
    <w:rsid w:val="00A63ACF"/>
    <w:rsid w:val="00A6547C"/>
    <w:rsid w:val="00A6633E"/>
    <w:rsid w:val="00A66639"/>
    <w:rsid w:val="00A66A51"/>
    <w:rsid w:val="00A66ADE"/>
    <w:rsid w:val="00A66F6B"/>
    <w:rsid w:val="00A67944"/>
    <w:rsid w:val="00A67F62"/>
    <w:rsid w:val="00A703F1"/>
    <w:rsid w:val="00A70DA3"/>
    <w:rsid w:val="00A719E0"/>
    <w:rsid w:val="00A71CA5"/>
    <w:rsid w:val="00A73F08"/>
    <w:rsid w:val="00A748F2"/>
    <w:rsid w:val="00A75D61"/>
    <w:rsid w:val="00A762B5"/>
    <w:rsid w:val="00A77302"/>
    <w:rsid w:val="00A77B35"/>
    <w:rsid w:val="00A80223"/>
    <w:rsid w:val="00A80390"/>
    <w:rsid w:val="00A805BC"/>
    <w:rsid w:val="00A8066A"/>
    <w:rsid w:val="00A81125"/>
    <w:rsid w:val="00A822CE"/>
    <w:rsid w:val="00A830CA"/>
    <w:rsid w:val="00A83A5A"/>
    <w:rsid w:val="00A83A9E"/>
    <w:rsid w:val="00A83B32"/>
    <w:rsid w:val="00A84207"/>
    <w:rsid w:val="00A8441D"/>
    <w:rsid w:val="00A8481C"/>
    <w:rsid w:val="00A84C23"/>
    <w:rsid w:val="00A856E5"/>
    <w:rsid w:val="00A859F5"/>
    <w:rsid w:val="00A8610D"/>
    <w:rsid w:val="00A8691A"/>
    <w:rsid w:val="00A90F1B"/>
    <w:rsid w:val="00A92625"/>
    <w:rsid w:val="00A92665"/>
    <w:rsid w:val="00A92D43"/>
    <w:rsid w:val="00A94C89"/>
    <w:rsid w:val="00A956A9"/>
    <w:rsid w:val="00A965B7"/>
    <w:rsid w:val="00A9727A"/>
    <w:rsid w:val="00AA02A5"/>
    <w:rsid w:val="00AA075B"/>
    <w:rsid w:val="00AA0B45"/>
    <w:rsid w:val="00AA0F3D"/>
    <w:rsid w:val="00AA1F17"/>
    <w:rsid w:val="00AA2065"/>
    <w:rsid w:val="00AA348E"/>
    <w:rsid w:val="00AA38DE"/>
    <w:rsid w:val="00AA424B"/>
    <w:rsid w:val="00AA4BE3"/>
    <w:rsid w:val="00AA4E23"/>
    <w:rsid w:val="00AA4FE0"/>
    <w:rsid w:val="00AA5E53"/>
    <w:rsid w:val="00AA6691"/>
    <w:rsid w:val="00AA6F1C"/>
    <w:rsid w:val="00AA6FAD"/>
    <w:rsid w:val="00AA7FFB"/>
    <w:rsid w:val="00AB02F3"/>
    <w:rsid w:val="00AB10F7"/>
    <w:rsid w:val="00AB17CC"/>
    <w:rsid w:val="00AB22E1"/>
    <w:rsid w:val="00AB25DA"/>
    <w:rsid w:val="00AB382E"/>
    <w:rsid w:val="00AB3BE8"/>
    <w:rsid w:val="00AB3F8A"/>
    <w:rsid w:val="00AB50EC"/>
    <w:rsid w:val="00AB5CDD"/>
    <w:rsid w:val="00AB5EBA"/>
    <w:rsid w:val="00AB6405"/>
    <w:rsid w:val="00AC0991"/>
    <w:rsid w:val="00AC1803"/>
    <w:rsid w:val="00AC3617"/>
    <w:rsid w:val="00AC3A77"/>
    <w:rsid w:val="00AC4154"/>
    <w:rsid w:val="00AC4C8E"/>
    <w:rsid w:val="00AD052F"/>
    <w:rsid w:val="00AD0FA0"/>
    <w:rsid w:val="00AD0FD9"/>
    <w:rsid w:val="00AD1491"/>
    <w:rsid w:val="00AD158A"/>
    <w:rsid w:val="00AD15CE"/>
    <w:rsid w:val="00AD1CBB"/>
    <w:rsid w:val="00AD1F15"/>
    <w:rsid w:val="00AD21DC"/>
    <w:rsid w:val="00AD295A"/>
    <w:rsid w:val="00AD2BDB"/>
    <w:rsid w:val="00AD3A96"/>
    <w:rsid w:val="00AD3EB3"/>
    <w:rsid w:val="00AD56C2"/>
    <w:rsid w:val="00AD5C5F"/>
    <w:rsid w:val="00AE04C4"/>
    <w:rsid w:val="00AE2299"/>
    <w:rsid w:val="00AE481D"/>
    <w:rsid w:val="00AE509A"/>
    <w:rsid w:val="00AE6054"/>
    <w:rsid w:val="00AF03C8"/>
    <w:rsid w:val="00AF0998"/>
    <w:rsid w:val="00AF2064"/>
    <w:rsid w:val="00AF24E8"/>
    <w:rsid w:val="00AF32BC"/>
    <w:rsid w:val="00AF40C6"/>
    <w:rsid w:val="00AF4484"/>
    <w:rsid w:val="00AF46DE"/>
    <w:rsid w:val="00AF4B76"/>
    <w:rsid w:val="00AF62CA"/>
    <w:rsid w:val="00AF66F2"/>
    <w:rsid w:val="00AF7147"/>
    <w:rsid w:val="00AF748D"/>
    <w:rsid w:val="00AF7691"/>
    <w:rsid w:val="00B00267"/>
    <w:rsid w:val="00B012FF"/>
    <w:rsid w:val="00B01659"/>
    <w:rsid w:val="00B03595"/>
    <w:rsid w:val="00B03779"/>
    <w:rsid w:val="00B03D76"/>
    <w:rsid w:val="00B05AA2"/>
    <w:rsid w:val="00B06695"/>
    <w:rsid w:val="00B06CF4"/>
    <w:rsid w:val="00B07D87"/>
    <w:rsid w:val="00B10F3E"/>
    <w:rsid w:val="00B11211"/>
    <w:rsid w:val="00B114D9"/>
    <w:rsid w:val="00B12D36"/>
    <w:rsid w:val="00B1362B"/>
    <w:rsid w:val="00B13A5A"/>
    <w:rsid w:val="00B15460"/>
    <w:rsid w:val="00B15DCF"/>
    <w:rsid w:val="00B1674B"/>
    <w:rsid w:val="00B1744D"/>
    <w:rsid w:val="00B175EE"/>
    <w:rsid w:val="00B1766A"/>
    <w:rsid w:val="00B17D2F"/>
    <w:rsid w:val="00B20D69"/>
    <w:rsid w:val="00B20F03"/>
    <w:rsid w:val="00B212E7"/>
    <w:rsid w:val="00B21510"/>
    <w:rsid w:val="00B21BD2"/>
    <w:rsid w:val="00B22299"/>
    <w:rsid w:val="00B22511"/>
    <w:rsid w:val="00B253C8"/>
    <w:rsid w:val="00B253E2"/>
    <w:rsid w:val="00B254EE"/>
    <w:rsid w:val="00B265EC"/>
    <w:rsid w:val="00B27AB1"/>
    <w:rsid w:val="00B27E78"/>
    <w:rsid w:val="00B334AC"/>
    <w:rsid w:val="00B3380F"/>
    <w:rsid w:val="00B34A8F"/>
    <w:rsid w:val="00B3539E"/>
    <w:rsid w:val="00B373D8"/>
    <w:rsid w:val="00B37A33"/>
    <w:rsid w:val="00B37DC8"/>
    <w:rsid w:val="00B37E6D"/>
    <w:rsid w:val="00B4103F"/>
    <w:rsid w:val="00B41A93"/>
    <w:rsid w:val="00B41E18"/>
    <w:rsid w:val="00B432AE"/>
    <w:rsid w:val="00B44869"/>
    <w:rsid w:val="00B44EF3"/>
    <w:rsid w:val="00B45C50"/>
    <w:rsid w:val="00B46930"/>
    <w:rsid w:val="00B470F6"/>
    <w:rsid w:val="00B47361"/>
    <w:rsid w:val="00B4756B"/>
    <w:rsid w:val="00B478A6"/>
    <w:rsid w:val="00B50652"/>
    <w:rsid w:val="00B5166D"/>
    <w:rsid w:val="00B516DD"/>
    <w:rsid w:val="00B51F43"/>
    <w:rsid w:val="00B51F9F"/>
    <w:rsid w:val="00B523E2"/>
    <w:rsid w:val="00B526B1"/>
    <w:rsid w:val="00B52AE6"/>
    <w:rsid w:val="00B52B59"/>
    <w:rsid w:val="00B53DEA"/>
    <w:rsid w:val="00B54C9C"/>
    <w:rsid w:val="00B56414"/>
    <w:rsid w:val="00B5657F"/>
    <w:rsid w:val="00B5683D"/>
    <w:rsid w:val="00B607BD"/>
    <w:rsid w:val="00B612EC"/>
    <w:rsid w:val="00B644FC"/>
    <w:rsid w:val="00B66332"/>
    <w:rsid w:val="00B66B56"/>
    <w:rsid w:val="00B67806"/>
    <w:rsid w:val="00B67D3F"/>
    <w:rsid w:val="00B713E2"/>
    <w:rsid w:val="00B71C4B"/>
    <w:rsid w:val="00B723AF"/>
    <w:rsid w:val="00B723B7"/>
    <w:rsid w:val="00B725EB"/>
    <w:rsid w:val="00B737C9"/>
    <w:rsid w:val="00B738FE"/>
    <w:rsid w:val="00B73985"/>
    <w:rsid w:val="00B73F3F"/>
    <w:rsid w:val="00B74662"/>
    <w:rsid w:val="00B74A28"/>
    <w:rsid w:val="00B75B73"/>
    <w:rsid w:val="00B75BA6"/>
    <w:rsid w:val="00B75EB7"/>
    <w:rsid w:val="00B761FC"/>
    <w:rsid w:val="00B765CB"/>
    <w:rsid w:val="00B7757B"/>
    <w:rsid w:val="00B7783F"/>
    <w:rsid w:val="00B77DBC"/>
    <w:rsid w:val="00B8045B"/>
    <w:rsid w:val="00B80823"/>
    <w:rsid w:val="00B81081"/>
    <w:rsid w:val="00B826AB"/>
    <w:rsid w:val="00B82F94"/>
    <w:rsid w:val="00B834EF"/>
    <w:rsid w:val="00B83541"/>
    <w:rsid w:val="00B84A90"/>
    <w:rsid w:val="00B84FCC"/>
    <w:rsid w:val="00B85A17"/>
    <w:rsid w:val="00B863AB"/>
    <w:rsid w:val="00B9066E"/>
    <w:rsid w:val="00B9110E"/>
    <w:rsid w:val="00B9213E"/>
    <w:rsid w:val="00B9348E"/>
    <w:rsid w:val="00B957B9"/>
    <w:rsid w:val="00B965AB"/>
    <w:rsid w:val="00B96993"/>
    <w:rsid w:val="00B971F7"/>
    <w:rsid w:val="00B975FF"/>
    <w:rsid w:val="00B97671"/>
    <w:rsid w:val="00B97B95"/>
    <w:rsid w:val="00BA00F7"/>
    <w:rsid w:val="00BA0D02"/>
    <w:rsid w:val="00BA0FA5"/>
    <w:rsid w:val="00BA10D9"/>
    <w:rsid w:val="00BA1231"/>
    <w:rsid w:val="00BA1BA3"/>
    <w:rsid w:val="00BA2A04"/>
    <w:rsid w:val="00BA3418"/>
    <w:rsid w:val="00BA36EF"/>
    <w:rsid w:val="00BA60E5"/>
    <w:rsid w:val="00BA6979"/>
    <w:rsid w:val="00BA6E6B"/>
    <w:rsid w:val="00BA7002"/>
    <w:rsid w:val="00BB074D"/>
    <w:rsid w:val="00BB1AE7"/>
    <w:rsid w:val="00BB34AC"/>
    <w:rsid w:val="00BB35F1"/>
    <w:rsid w:val="00BB36D2"/>
    <w:rsid w:val="00BB38C6"/>
    <w:rsid w:val="00BB4583"/>
    <w:rsid w:val="00BB4B98"/>
    <w:rsid w:val="00BB518F"/>
    <w:rsid w:val="00BB616F"/>
    <w:rsid w:val="00BB62BE"/>
    <w:rsid w:val="00BB65B9"/>
    <w:rsid w:val="00BB6613"/>
    <w:rsid w:val="00BB79A4"/>
    <w:rsid w:val="00BC0D86"/>
    <w:rsid w:val="00BC1E70"/>
    <w:rsid w:val="00BC229B"/>
    <w:rsid w:val="00BC3067"/>
    <w:rsid w:val="00BC363D"/>
    <w:rsid w:val="00BC3DE3"/>
    <w:rsid w:val="00BC4203"/>
    <w:rsid w:val="00BC4288"/>
    <w:rsid w:val="00BC489D"/>
    <w:rsid w:val="00BC7BB1"/>
    <w:rsid w:val="00BC7E3B"/>
    <w:rsid w:val="00BC7EE3"/>
    <w:rsid w:val="00BD0D0F"/>
    <w:rsid w:val="00BD1C99"/>
    <w:rsid w:val="00BD4B21"/>
    <w:rsid w:val="00BD53D5"/>
    <w:rsid w:val="00BD6D84"/>
    <w:rsid w:val="00BD6DB5"/>
    <w:rsid w:val="00BD6FF1"/>
    <w:rsid w:val="00BD71F8"/>
    <w:rsid w:val="00BD7A1D"/>
    <w:rsid w:val="00BD7F0D"/>
    <w:rsid w:val="00BE0250"/>
    <w:rsid w:val="00BE09D3"/>
    <w:rsid w:val="00BE20AD"/>
    <w:rsid w:val="00BE2542"/>
    <w:rsid w:val="00BE2ABB"/>
    <w:rsid w:val="00BE4754"/>
    <w:rsid w:val="00BE543A"/>
    <w:rsid w:val="00BE582E"/>
    <w:rsid w:val="00BE62A9"/>
    <w:rsid w:val="00BE642C"/>
    <w:rsid w:val="00BE6CAC"/>
    <w:rsid w:val="00BE7108"/>
    <w:rsid w:val="00BF158E"/>
    <w:rsid w:val="00BF2F7E"/>
    <w:rsid w:val="00BF389A"/>
    <w:rsid w:val="00BF3A26"/>
    <w:rsid w:val="00BF43D8"/>
    <w:rsid w:val="00BF49D5"/>
    <w:rsid w:val="00BF7060"/>
    <w:rsid w:val="00BF79DB"/>
    <w:rsid w:val="00BF7E1C"/>
    <w:rsid w:val="00C0191B"/>
    <w:rsid w:val="00C023B5"/>
    <w:rsid w:val="00C02A2A"/>
    <w:rsid w:val="00C03269"/>
    <w:rsid w:val="00C03C7A"/>
    <w:rsid w:val="00C03F2B"/>
    <w:rsid w:val="00C0414D"/>
    <w:rsid w:val="00C0426E"/>
    <w:rsid w:val="00C045AD"/>
    <w:rsid w:val="00C05DD5"/>
    <w:rsid w:val="00C067EC"/>
    <w:rsid w:val="00C06DC9"/>
    <w:rsid w:val="00C1046E"/>
    <w:rsid w:val="00C11AA8"/>
    <w:rsid w:val="00C12138"/>
    <w:rsid w:val="00C124E7"/>
    <w:rsid w:val="00C12830"/>
    <w:rsid w:val="00C12CDF"/>
    <w:rsid w:val="00C147AE"/>
    <w:rsid w:val="00C14F69"/>
    <w:rsid w:val="00C15D52"/>
    <w:rsid w:val="00C17499"/>
    <w:rsid w:val="00C175CE"/>
    <w:rsid w:val="00C17825"/>
    <w:rsid w:val="00C179C5"/>
    <w:rsid w:val="00C17DDD"/>
    <w:rsid w:val="00C20B41"/>
    <w:rsid w:val="00C218D1"/>
    <w:rsid w:val="00C2266B"/>
    <w:rsid w:val="00C228DC"/>
    <w:rsid w:val="00C237F0"/>
    <w:rsid w:val="00C247D9"/>
    <w:rsid w:val="00C25630"/>
    <w:rsid w:val="00C25A25"/>
    <w:rsid w:val="00C2684A"/>
    <w:rsid w:val="00C27448"/>
    <w:rsid w:val="00C30364"/>
    <w:rsid w:val="00C3056A"/>
    <w:rsid w:val="00C317C8"/>
    <w:rsid w:val="00C31C8F"/>
    <w:rsid w:val="00C323A9"/>
    <w:rsid w:val="00C34EA3"/>
    <w:rsid w:val="00C35AFB"/>
    <w:rsid w:val="00C36661"/>
    <w:rsid w:val="00C36A22"/>
    <w:rsid w:val="00C40B9B"/>
    <w:rsid w:val="00C4172B"/>
    <w:rsid w:val="00C4175C"/>
    <w:rsid w:val="00C41D2A"/>
    <w:rsid w:val="00C42AA5"/>
    <w:rsid w:val="00C43081"/>
    <w:rsid w:val="00C4575C"/>
    <w:rsid w:val="00C45D35"/>
    <w:rsid w:val="00C4604A"/>
    <w:rsid w:val="00C46C7D"/>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438"/>
    <w:rsid w:val="00C63DBE"/>
    <w:rsid w:val="00C643F6"/>
    <w:rsid w:val="00C64EA0"/>
    <w:rsid w:val="00C657B4"/>
    <w:rsid w:val="00C657E4"/>
    <w:rsid w:val="00C65BDC"/>
    <w:rsid w:val="00C65C15"/>
    <w:rsid w:val="00C662CC"/>
    <w:rsid w:val="00C67175"/>
    <w:rsid w:val="00C67E04"/>
    <w:rsid w:val="00C70268"/>
    <w:rsid w:val="00C7032D"/>
    <w:rsid w:val="00C708FC"/>
    <w:rsid w:val="00C70AE8"/>
    <w:rsid w:val="00C70BDE"/>
    <w:rsid w:val="00C70D07"/>
    <w:rsid w:val="00C722DA"/>
    <w:rsid w:val="00C727EC"/>
    <w:rsid w:val="00C727F8"/>
    <w:rsid w:val="00C7546F"/>
    <w:rsid w:val="00C76607"/>
    <w:rsid w:val="00C77634"/>
    <w:rsid w:val="00C776EE"/>
    <w:rsid w:val="00C8195B"/>
    <w:rsid w:val="00C82948"/>
    <w:rsid w:val="00C83718"/>
    <w:rsid w:val="00C845B0"/>
    <w:rsid w:val="00C85211"/>
    <w:rsid w:val="00C85BF4"/>
    <w:rsid w:val="00C9081A"/>
    <w:rsid w:val="00C90D06"/>
    <w:rsid w:val="00C90F08"/>
    <w:rsid w:val="00C92A95"/>
    <w:rsid w:val="00C9334B"/>
    <w:rsid w:val="00C93603"/>
    <w:rsid w:val="00C93EE9"/>
    <w:rsid w:val="00C942EE"/>
    <w:rsid w:val="00C96A32"/>
    <w:rsid w:val="00C96C70"/>
    <w:rsid w:val="00C97A42"/>
    <w:rsid w:val="00CA1B42"/>
    <w:rsid w:val="00CA1D66"/>
    <w:rsid w:val="00CA2AA9"/>
    <w:rsid w:val="00CA310C"/>
    <w:rsid w:val="00CA3BEC"/>
    <w:rsid w:val="00CA45E4"/>
    <w:rsid w:val="00CA5162"/>
    <w:rsid w:val="00CA5801"/>
    <w:rsid w:val="00CA6D19"/>
    <w:rsid w:val="00CB0BF4"/>
    <w:rsid w:val="00CB13BC"/>
    <w:rsid w:val="00CB1D22"/>
    <w:rsid w:val="00CB1EB8"/>
    <w:rsid w:val="00CB360F"/>
    <w:rsid w:val="00CB450B"/>
    <w:rsid w:val="00CB5FB3"/>
    <w:rsid w:val="00CB6E77"/>
    <w:rsid w:val="00CC03A5"/>
    <w:rsid w:val="00CC1BB3"/>
    <w:rsid w:val="00CC225C"/>
    <w:rsid w:val="00CC27F8"/>
    <w:rsid w:val="00CC3FF9"/>
    <w:rsid w:val="00CC48F5"/>
    <w:rsid w:val="00CC4ACF"/>
    <w:rsid w:val="00CC4C08"/>
    <w:rsid w:val="00CC580C"/>
    <w:rsid w:val="00CC694C"/>
    <w:rsid w:val="00CC6D85"/>
    <w:rsid w:val="00CC723C"/>
    <w:rsid w:val="00CC785B"/>
    <w:rsid w:val="00CD1512"/>
    <w:rsid w:val="00CD1CF2"/>
    <w:rsid w:val="00CD24A0"/>
    <w:rsid w:val="00CD29E6"/>
    <w:rsid w:val="00CD35FE"/>
    <w:rsid w:val="00CD36A3"/>
    <w:rsid w:val="00CD3821"/>
    <w:rsid w:val="00CD6230"/>
    <w:rsid w:val="00CD652F"/>
    <w:rsid w:val="00CD6579"/>
    <w:rsid w:val="00CD6B5C"/>
    <w:rsid w:val="00CE0309"/>
    <w:rsid w:val="00CE14D0"/>
    <w:rsid w:val="00CE18C9"/>
    <w:rsid w:val="00CE18FE"/>
    <w:rsid w:val="00CE2CA8"/>
    <w:rsid w:val="00CE313A"/>
    <w:rsid w:val="00CE4043"/>
    <w:rsid w:val="00CE6EFA"/>
    <w:rsid w:val="00CE7D94"/>
    <w:rsid w:val="00CF0434"/>
    <w:rsid w:val="00CF14A5"/>
    <w:rsid w:val="00CF3AC1"/>
    <w:rsid w:val="00CF3CC3"/>
    <w:rsid w:val="00CF5012"/>
    <w:rsid w:val="00CF53D6"/>
    <w:rsid w:val="00CF5740"/>
    <w:rsid w:val="00CF5919"/>
    <w:rsid w:val="00CF5AC6"/>
    <w:rsid w:val="00CF6359"/>
    <w:rsid w:val="00CF6410"/>
    <w:rsid w:val="00CF70A9"/>
    <w:rsid w:val="00CF7BEF"/>
    <w:rsid w:val="00D0067B"/>
    <w:rsid w:val="00D0109C"/>
    <w:rsid w:val="00D0359B"/>
    <w:rsid w:val="00D03ADB"/>
    <w:rsid w:val="00D078E2"/>
    <w:rsid w:val="00D10207"/>
    <w:rsid w:val="00D11783"/>
    <w:rsid w:val="00D122E9"/>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707"/>
    <w:rsid w:val="00D27884"/>
    <w:rsid w:val="00D347C4"/>
    <w:rsid w:val="00D34B88"/>
    <w:rsid w:val="00D35017"/>
    <w:rsid w:val="00D3739A"/>
    <w:rsid w:val="00D37CE4"/>
    <w:rsid w:val="00D37FBD"/>
    <w:rsid w:val="00D4141F"/>
    <w:rsid w:val="00D41820"/>
    <w:rsid w:val="00D44190"/>
    <w:rsid w:val="00D450A8"/>
    <w:rsid w:val="00D45C0A"/>
    <w:rsid w:val="00D467E3"/>
    <w:rsid w:val="00D46FCB"/>
    <w:rsid w:val="00D50411"/>
    <w:rsid w:val="00D504FB"/>
    <w:rsid w:val="00D50A77"/>
    <w:rsid w:val="00D522A2"/>
    <w:rsid w:val="00D52530"/>
    <w:rsid w:val="00D54450"/>
    <w:rsid w:val="00D556CC"/>
    <w:rsid w:val="00D55A3E"/>
    <w:rsid w:val="00D55B71"/>
    <w:rsid w:val="00D570FA"/>
    <w:rsid w:val="00D57C7A"/>
    <w:rsid w:val="00D6011A"/>
    <w:rsid w:val="00D60160"/>
    <w:rsid w:val="00D60A5C"/>
    <w:rsid w:val="00D6169D"/>
    <w:rsid w:val="00D620D1"/>
    <w:rsid w:val="00D62689"/>
    <w:rsid w:val="00D650DE"/>
    <w:rsid w:val="00D65DE9"/>
    <w:rsid w:val="00D65E10"/>
    <w:rsid w:val="00D66076"/>
    <w:rsid w:val="00D66442"/>
    <w:rsid w:val="00D679CD"/>
    <w:rsid w:val="00D67AFE"/>
    <w:rsid w:val="00D705DA"/>
    <w:rsid w:val="00D70735"/>
    <w:rsid w:val="00D71483"/>
    <w:rsid w:val="00D716C6"/>
    <w:rsid w:val="00D719F1"/>
    <w:rsid w:val="00D721E7"/>
    <w:rsid w:val="00D73A72"/>
    <w:rsid w:val="00D74905"/>
    <w:rsid w:val="00D751A1"/>
    <w:rsid w:val="00D7610D"/>
    <w:rsid w:val="00D76C33"/>
    <w:rsid w:val="00D803E4"/>
    <w:rsid w:val="00D803F9"/>
    <w:rsid w:val="00D80885"/>
    <w:rsid w:val="00D8100F"/>
    <w:rsid w:val="00D813CA"/>
    <w:rsid w:val="00D81987"/>
    <w:rsid w:val="00D81A69"/>
    <w:rsid w:val="00D81DAC"/>
    <w:rsid w:val="00D82629"/>
    <w:rsid w:val="00D830C7"/>
    <w:rsid w:val="00D8316F"/>
    <w:rsid w:val="00D83AF7"/>
    <w:rsid w:val="00D84294"/>
    <w:rsid w:val="00D84C87"/>
    <w:rsid w:val="00D854EC"/>
    <w:rsid w:val="00D860CD"/>
    <w:rsid w:val="00D86126"/>
    <w:rsid w:val="00D86FA1"/>
    <w:rsid w:val="00D8700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5A09"/>
    <w:rsid w:val="00DA618E"/>
    <w:rsid w:val="00DA673A"/>
    <w:rsid w:val="00DA6EB5"/>
    <w:rsid w:val="00DA7BF3"/>
    <w:rsid w:val="00DB06F5"/>
    <w:rsid w:val="00DB0B48"/>
    <w:rsid w:val="00DB111A"/>
    <w:rsid w:val="00DB1E35"/>
    <w:rsid w:val="00DB227A"/>
    <w:rsid w:val="00DB4235"/>
    <w:rsid w:val="00DB5286"/>
    <w:rsid w:val="00DB53B7"/>
    <w:rsid w:val="00DB5567"/>
    <w:rsid w:val="00DB57AE"/>
    <w:rsid w:val="00DB6F5A"/>
    <w:rsid w:val="00DB7294"/>
    <w:rsid w:val="00DB7632"/>
    <w:rsid w:val="00DB770C"/>
    <w:rsid w:val="00DC085D"/>
    <w:rsid w:val="00DC0E3A"/>
    <w:rsid w:val="00DC12C9"/>
    <w:rsid w:val="00DC1769"/>
    <w:rsid w:val="00DC1934"/>
    <w:rsid w:val="00DC1BF7"/>
    <w:rsid w:val="00DC1C7C"/>
    <w:rsid w:val="00DC1FFA"/>
    <w:rsid w:val="00DC35C6"/>
    <w:rsid w:val="00DC45A8"/>
    <w:rsid w:val="00DC4CD8"/>
    <w:rsid w:val="00DC5123"/>
    <w:rsid w:val="00DC6078"/>
    <w:rsid w:val="00DC7E98"/>
    <w:rsid w:val="00DD0A8B"/>
    <w:rsid w:val="00DD13A0"/>
    <w:rsid w:val="00DD1784"/>
    <w:rsid w:val="00DD2A88"/>
    <w:rsid w:val="00DD35D6"/>
    <w:rsid w:val="00DD3874"/>
    <w:rsid w:val="00DD3D2E"/>
    <w:rsid w:val="00DD4265"/>
    <w:rsid w:val="00DD4C47"/>
    <w:rsid w:val="00DD5D23"/>
    <w:rsid w:val="00DD6055"/>
    <w:rsid w:val="00DD6F2E"/>
    <w:rsid w:val="00DD7107"/>
    <w:rsid w:val="00DE0A15"/>
    <w:rsid w:val="00DE1CC1"/>
    <w:rsid w:val="00DE283A"/>
    <w:rsid w:val="00DE2DC7"/>
    <w:rsid w:val="00DE2FF9"/>
    <w:rsid w:val="00DE4FCB"/>
    <w:rsid w:val="00DE52E6"/>
    <w:rsid w:val="00DE5CB4"/>
    <w:rsid w:val="00DE6222"/>
    <w:rsid w:val="00DE6435"/>
    <w:rsid w:val="00DE7018"/>
    <w:rsid w:val="00DF0428"/>
    <w:rsid w:val="00DF0522"/>
    <w:rsid w:val="00DF127A"/>
    <w:rsid w:val="00DF1CBB"/>
    <w:rsid w:val="00DF225D"/>
    <w:rsid w:val="00DF3402"/>
    <w:rsid w:val="00DF428A"/>
    <w:rsid w:val="00DF5D9C"/>
    <w:rsid w:val="00DF6F65"/>
    <w:rsid w:val="00DF7723"/>
    <w:rsid w:val="00DF7911"/>
    <w:rsid w:val="00DF7B16"/>
    <w:rsid w:val="00E01A50"/>
    <w:rsid w:val="00E01B37"/>
    <w:rsid w:val="00E01FB1"/>
    <w:rsid w:val="00E02295"/>
    <w:rsid w:val="00E026C6"/>
    <w:rsid w:val="00E029DA"/>
    <w:rsid w:val="00E02A1D"/>
    <w:rsid w:val="00E02E03"/>
    <w:rsid w:val="00E03590"/>
    <w:rsid w:val="00E03CFA"/>
    <w:rsid w:val="00E03FD4"/>
    <w:rsid w:val="00E04242"/>
    <w:rsid w:val="00E04B98"/>
    <w:rsid w:val="00E04DA8"/>
    <w:rsid w:val="00E05F6A"/>
    <w:rsid w:val="00E0630D"/>
    <w:rsid w:val="00E063DE"/>
    <w:rsid w:val="00E0648D"/>
    <w:rsid w:val="00E06514"/>
    <w:rsid w:val="00E06C40"/>
    <w:rsid w:val="00E10633"/>
    <w:rsid w:val="00E10ED4"/>
    <w:rsid w:val="00E11A21"/>
    <w:rsid w:val="00E120C3"/>
    <w:rsid w:val="00E12C9E"/>
    <w:rsid w:val="00E12CD1"/>
    <w:rsid w:val="00E1397C"/>
    <w:rsid w:val="00E139C0"/>
    <w:rsid w:val="00E13AE5"/>
    <w:rsid w:val="00E14E03"/>
    <w:rsid w:val="00E14E59"/>
    <w:rsid w:val="00E16D0E"/>
    <w:rsid w:val="00E16F20"/>
    <w:rsid w:val="00E17C2A"/>
    <w:rsid w:val="00E17CAD"/>
    <w:rsid w:val="00E22294"/>
    <w:rsid w:val="00E23583"/>
    <w:rsid w:val="00E2372C"/>
    <w:rsid w:val="00E2380E"/>
    <w:rsid w:val="00E23CCC"/>
    <w:rsid w:val="00E23D83"/>
    <w:rsid w:val="00E249FE"/>
    <w:rsid w:val="00E25913"/>
    <w:rsid w:val="00E2599B"/>
    <w:rsid w:val="00E261F6"/>
    <w:rsid w:val="00E2664E"/>
    <w:rsid w:val="00E266A3"/>
    <w:rsid w:val="00E27344"/>
    <w:rsid w:val="00E302BC"/>
    <w:rsid w:val="00E30384"/>
    <w:rsid w:val="00E30CC4"/>
    <w:rsid w:val="00E3173F"/>
    <w:rsid w:val="00E31BF9"/>
    <w:rsid w:val="00E31D7E"/>
    <w:rsid w:val="00E32226"/>
    <w:rsid w:val="00E3248B"/>
    <w:rsid w:val="00E3316F"/>
    <w:rsid w:val="00E33C5B"/>
    <w:rsid w:val="00E34E9C"/>
    <w:rsid w:val="00E359F9"/>
    <w:rsid w:val="00E373B3"/>
    <w:rsid w:val="00E40DB3"/>
    <w:rsid w:val="00E4100A"/>
    <w:rsid w:val="00E41674"/>
    <w:rsid w:val="00E41B7F"/>
    <w:rsid w:val="00E422E1"/>
    <w:rsid w:val="00E43789"/>
    <w:rsid w:val="00E447D8"/>
    <w:rsid w:val="00E44A12"/>
    <w:rsid w:val="00E44E30"/>
    <w:rsid w:val="00E4573F"/>
    <w:rsid w:val="00E468A3"/>
    <w:rsid w:val="00E46A1F"/>
    <w:rsid w:val="00E4773C"/>
    <w:rsid w:val="00E47803"/>
    <w:rsid w:val="00E50F04"/>
    <w:rsid w:val="00E53D76"/>
    <w:rsid w:val="00E54900"/>
    <w:rsid w:val="00E5521C"/>
    <w:rsid w:val="00E555A4"/>
    <w:rsid w:val="00E56448"/>
    <w:rsid w:val="00E577EE"/>
    <w:rsid w:val="00E60092"/>
    <w:rsid w:val="00E60E18"/>
    <w:rsid w:val="00E61D38"/>
    <w:rsid w:val="00E62EFF"/>
    <w:rsid w:val="00E64637"/>
    <w:rsid w:val="00E64E5A"/>
    <w:rsid w:val="00E651E3"/>
    <w:rsid w:val="00E659EB"/>
    <w:rsid w:val="00E65AC1"/>
    <w:rsid w:val="00E66223"/>
    <w:rsid w:val="00E66248"/>
    <w:rsid w:val="00E708CB"/>
    <w:rsid w:val="00E70A33"/>
    <w:rsid w:val="00E714D5"/>
    <w:rsid w:val="00E72707"/>
    <w:rsid w:val="00E73231"/>
    <w:rsid w:val="00E738A1"/>
    <w:rsid w:val="00E73F33"/>
    <w:rsid w:val="00E74441"/>
    <w:rsid w:val="00E76203"/>
    <w:rsid w:val="00E77BB0"/>
    <w:rsid w:val="00E80008"/>
    <w:rsid w:val="00E80599"/>
    <w:rsid w:val="00E80733"/>
    <w:rsid w:val="00E810CC"/>
    <w:rsid w:val="00E815CC"/>
    <w:rsid w:val="00E83DFF"/>
    <w:rsid w:val="00E8410F"/>
    <w:rsid w:val="00E84699"/>
    <w:rsid w:val="00E86372"/>
    <w:rsid w:val="00E86DDE"/>
    <w:rsid w:val="00E870D4"/>
    <w:rsid w:val="00E9025E"/>
    <w:rsid w:val="00E90307"/>
    <w:rsid w:val="00E9044A"/>
    <w:rsid w:val="00E90B2C"/>
    <w:rsid w:val="00E92AE2"/>
    <w:rsid w:val="00E92C72"/>
    <w:rsid w:val="00E92DB3"/>
    <w:rsid w:val="00E92E8A"/>
    <w:rsid w:val="00E939EC"/>
    <w:rsid w:val="00E93D44"/>
    <w:rsid w:val="00E94856"/>
    <w:rsid w:val="00E94978"/>
    <w:rsid w:val="00E949F6"/>
    <w:rsid w:val="00E94A3D"/>
    <w:rsid w:val="00E94F83"/>
    <w:rsid w:val="00E95084"/>
    <w:rsid w:val="00E9512B"/>
    <w:rsid w:val="00E95995"/>
    <w:rsid w:val="00E95C99"/>
    <w:rsid w:val="00E9669E"/>
    <w:rsid w:val="00E97D9E"/>
    <w:rsid w:val="00E97E2D"/>
    <w:rsid w:val="00EA0330"/>
    <w:rsid w:val="00EA0BC8"/>
    <w:rsid w:val="00EA18DA"/>
    <w:rsid w:val="00EA1EA3"/>
    <w:rsid w:val="00EA262B"/>
    <w:rsid w:val="00EA380E"/>
    <w:rsid w:val="00EA3A82"/>
    <w:rsid w:val="00EA47C7"/>
    <w:rsid w:val="00EA4ACC"/>
    <w:rsid w:val="00EA5312"/>
    <w:rsid w:val="00EA5BDF"/>
    <w:rsid w:val="00EA7062"/>
    <w:rsid w:val="00EA7756"/>
    <w:rsid w:val="00EB09D0"/>
    <w:rsid w:val="00EB11B8"/>
    <w:rsid w:val="00EB1223"/>
    <w:rsid w:val="00EB26A0"/>
    <w:rsid w:val="00EB3645"/>
    <w:rsid w:val="00EB3943"/>
    <w:rsid w:val="00EB3DA4"/>
    <w:rsid w:val="00EB4FEB"/>
    <w:rsid w:val="00EB591D"/>
    <w:rsid w:val="00EB6F06"/>
    <w:rsid w:val="00EB6F7C"/>
    <w:rsid w:val="00EB7F5D"/>
    <w:rsid w:val="00EC0FFB"/>
    <w:rsid w:val="00EC2089"/>
    <w:rsid w:val="00EC3DA2"/>
    <w:rsid w:val="00EC504C"/>
    <w:rsid w:val="00EC54BC"/>
    <w:rsid w:val="00EC578F"/>
    <w:rsid w:val="00EC57E1"/>
    <w:rsid w:val="00EC667A"/>
    <w:rsid w:val="00EC6E5E"/>
    <w:rsid w:val="00EC7468"/>
    <w:rsid w:val="00EC749E"/>
    <w:rsid w:val="00ED0176"/>
    <w:rsid w:val="00ED0F80"/>
    <w:rsid w:val="00ED0FDA"/>
    <w:rsid w:val="00ED1EE1"/>
    <w:rsid w:val="00ED22F6"/>
    <w:rsid w:val="00ED2366"/>
    <w:rsid w:val="00ED358E"/>
    <w:rsid w:val="00ED38E0"/>
    <w:rsid w:val="00ED3953"/>
    <w:rsid w:val="00ED3993"/>
    <w:rsid w:val="00ED545D"/>
    <w:rsid w:val="00ED54B0"/>
    <w:rsid w:val="00ED5802"/>
    <w:rsid w:val="00ED623A"/>
    <w:rsid w:val="00ED6AC5"/>
    <w:rsid w:val="00ED7CB2"/>
    <w:rsid w:val="00EE19F2"/>
    <w:rsid w:val="00EE2C5A"/>
    <w:rsid w:val="00EE4E75"/>
    <w:rsid w:val="00EE6BF6"/>
    <w:rsid w:val="00EE6FFA"/>
    <w:rsid w:val="00EE729B"/>
    <w:rsid w:val="00EE74B2"/>
    <w:rsid w:val="00EE75CB"/>
    <w:rsid w:val="00EE7F56"/>
    <w:rsid w:val="00EF0965"/>
    <w:rsid w:val="00EF0B44"/>
    <w:rsid w:val="00EF1735"/>
    <w:rsid w:val="00EF1DCD"/>
    <w:rsid w:val="00EF1F87"/>
    <w:rsid w:val="00EF21EE"/>
    <w:rsid w:val="00EF4176"/>
    <w:rsid w:val="00EF41DE"/>
    <w:rsid w:val="00EF483C"/>
    <w:rsid w:val="00EF4EEC"/>
    <w:rsid w:val="00EF5004"/>
    <w:rsid w:val="00EF5564"/>
    <w:rsid w:val="00EF6970"/>
    <w:rsid w:val="00EF6B8A"/>
    <w:rsid w:val="00F00047"/>
    <w:rsid w:val="00F00789"/>
    <w:rsid w:val="00F012FD"/>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18C"/>
    <w:rsid w:val="00F15864"/>
    <w:rsid w:val="00F1605F"/>
    <w:rsid w:val="00F171D6"/>
    <w:rsid w:val="00F17937"/>
    <w:rsid w:val="00F17BAD"/>
    <w:rsid w:val="00F17FDD"/>
    <w:rsid w:val="00F20A9C"/>
    <w:rsid w:val="00F21791"/>
    <w:rsid w:val="00F21DAD"/>
    <w:rsid w:val="00F221B5"/>
    <w:rsid w:val="00F239DE"/>
    <w:rsid w:val="00F247ED"/>
    <w:rsid w:val="00F248A3"/>
    <w:rsid w:val="00F250DF"/>
    <w:rsid w:val="00F2526B"/>
    <w:rsid w:val="00F254E7"/>
    <w:rsid w:val="00F25C5B"/>
    <w:rsid w:val="00F260EC"/>
    <w:rsid w:val="00F278A6"/>
    <w:rsid w:val="00F31C06"/>
    <w:rsid w:val="00F35EBC"/>
    <w:rsid w:val="00F36FBE"/>
    <w:rsid w:val="00F40FA9"/>
    <w:rsid w:val="00F4105E"/>
    <w:rsid w:val="00F428F4"/>
    <w:rsid w:val="00F42DD2"/>
    <w:rsid w:val="00F43773"/>
    <w:rsid w:val="00F44CC0"/>
    <w:rsid w:val="00F45651"/>
    <w:rsid w:val="00F46424"/>
    <w:rsid w:val="00F47D23"/>
    <w:rsid w:val="00F502B8"/>
    <w:rsid w:val="00F50D42"/>
    <w:rsid w:val="00F51227"/>
    <w:rsid w:val="00F51BDC"/>
    <w:rsid w:val="00F51D5E"/>
    <w:rsid w:val="00F52A06"/>
    <w:rsid w:val="00F52B38"/>
    <w:rsid w:val="00F53E16"/>
    <w:rsid w:val="00F54DB1"/>
    <w:rsid w:val="00F56223"/>
    <w:rsid w:val="00F60B50"/>
    <w:rsid w:val="00F61004"/>
    <w:rsid w:val="00F624A2"/>
    <w:rsid w:val="00F62B98"/>
    <w:rsid w:val="00F636E2"/>
    <w:rsid w:val="00F641A2"/>
    <w:rsid w:val="00F650C5"/>
    <w:rsid w:val="00F6572C"/>
    <w:rsid w:val="00F657C9"/>
    <w:rsid w:val="00F6599E"/>
    <w:rsid w:val="00F65B55"/>
    <w:rsid w:val="00F704FB"/>
    <w:rsid w:val="00F7184D"/>
    <w:rsid w:val="00F720DE"/>
    <w:rsid w:val="00F72C55"/>
    <w:rsid w:val="00F72D70"/>
    <w:rsid w:val="00F72E51"/>
    <w:rsid w:val="00F73C3C"/>
    <w:rsid w:val="00F740B2"/>
    <w:rsid w:val="00F75029"/>
    <w:rsid w:val="00F75093"/>
    <w:rsid w:val="00F75284"/>
    <w:rsid w:val="00F7571F"/>
    <w:rsid w:val="00F7624A"/>
    <w:rsid w:val="00F77C36"/>
    <w:rsid w:val="00F77D44"/>
    <w:rsid w:val="00F811CD"/>
    <w:rsid w:val="00F815AC"/>
    <w:rsid w:val="00F81C9A"/>
    <w:rsid w:val="00F82B3B"/>
    <w:rsid w:val="00F83225"/>
    <w:rsid w:val="00F83B6D"/>
    <w:rsid w:val="00F84938"/>
    <w:rsid w:val="00F84F2D"/>
    <w:rsid w:val="00F85A89"/>
    <w:rsid w:val="00F86FD9"/>
    <w:rsid w:val="00F874BB"/>
    <w:rsid w:val="00F90A41"/>
    <w:rsid w:val="00F9102B"/>
    <w:rsid w:val="00F91FAA"/>
    <w:rsid w:val="00F925A3"/>
    <w:rsid w:val="00F9288E"/>
    <w:rsid w:val="00F93110"/>
    <w:rsid w:val="00F93423"/>
    <w:rsid w:val="00F9346C"/>
    <w:rsid w:val="00F94D60"/>
    <w:rsid w:val="00F95172"/>
    <w:rsid w:val="00F95BDE"/>
    <w:rsid w:val="00F96162"/>
    <w:rsid w:val="00F965DD"/>
    <w:rsid w:val="00F968E1"/>
    <w:rsid w:val="00FA0527"/>
    <w:rsid w:val="00FA0760"/>
    <w:rsid w:val="00FA1338"/>
    <w:rsid w:val="00FA1739"/>
    <w:rsid w:val="00FA1E9A"/>
    <w:rsid w:val="00FA2043"/>
    <w:rsid w:val="00FA2479"/>
    <w:rsid w:val="00FA26FD"/>
    <w:rsid w:val="00FA2C5C"/>
    <w:rsid w:val="00FA4A80"/>
    <w:rsid w:val="00FA4FEF"/>
    <w:rsid w:val="00FA65F9"/>
    <w:rsid w:val="00FA761F"/>
    <w:rsid w:val="00FA7B41"/>
    <w:rsid w:val="00FB0E93"/>
    <w:rsid w:val="00FB130D"/>
    <w:rsid w:val="00FB2666"/>
    <w:rsid w:val="00FB2A8E"/>
    <w:rsid w:val="00FB39B2"/>
    <w:rsid w:val="00FB3E12"/>
    <w:rsid w:val="00FB448C"/>
    <w:rsid w:val="00FB448F"/>
    <w:rsid w:val="00FB4DBF"/>
    <w:rsid w:val="00FB5B6A"/>
    <w:rsid w:val="00FC01CD"/>
    <w:rsid w:val="00FC15C2"/>
    <w:rsid w:val="00FC1960"/>
    <w:rsid w:val="00FC1DF8"/>
    <w:rsid w:val="00FC1E70"/>
    <w:rsid w:val="00FC2345"/>
    <w:rsid w:val="00FC2897"/>
    <w:rsid w:val="00FC3353"/>
    <w:rsid w:val="00FC4EAA"/>
    <w:rsid w:val="00FD1366"/>
    <w:rsid w:val="00FD1807"/>
    <w:rsid w:val="00FD1922"/>
    <w:rsid w:val="00FD1957"/>
    <w:rsid w:val="00FD1A79"/>
    <w:rsid w:val="00FD1E5D"/>
    <w:rsid w:val="00FD39C8"/>
    <w:rsid w:val="00FD4845"/>
    <w:rsid w:val="00FD5A29"/>
    <w:rsid w:val="00FD5C7E"/>
    <w:rsid w:val="00FD61E3"/>
    <w:rsid w:val="00FD7811"/>
    <w:rsid w:val="00FE00F9"/>
    <w:rsid w:val="00FE05D4"/>
    <w:rsid w:val="00FE1326"/>
    <w:rsid w:val="00FE1422"/>
    <w:rsid w:val="00FE2CA6"/>
    <w:rsid w:val="00FE2D4C"/>
    <w:rsid w:val="00FE31D4"/>
    <w:rsid w:val="00FE3AC1"/>
    <w:rsid w:val="00FE591D"/>
    <w:rsid w:val="00FE6094"/>
    <w:rsid w:val="00FE6B79"/>
    <w:rsid w:val="00FF0396"/>
    <w:rsid w:val="00FF0B81"/>
    <w:rsid w:val="00FF0D3C"/>
    <w:rsid w:val="00FF27B2"/>
    <w:rsid w:val="00FF4778"/>
    <w:rsid w:val="00FF4BB3"/>
    <w:rsid w:val="00FF5793"/>
    <w:rsid w:val="00FF5991"/>
    <w:rsid w:val="00FF5FA8"/>
    <w:rsid w:val="00FF6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7FD163"/>
  <w14:defaultImageDpi w14:val="0"/>
  <w15:docId w15:val="{D63194FE-C835-403C-A721-51708C23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AF"/>
    <w:pPr>
      <w:spacing w:after="20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num" w:pos="283"/>
        <w:tab w:val="num" w:pos="567"/>
      </w:tabs>
      <w:spacing w:after="120"/>
      <w:ind w:left="283" w:hanging="283"/>
      <w:outlineLvl w:val="1"/>
    </w:pPr>
    <w:rPr>
      <w:b/>
    </w:rPr>
  </w:style>
  <w:style w:type="paragraph" w:styleId="Heading3">
    <w:name w:val="heading 3"/>
    <w:basedOn w:val="Normal"/>
    <w:next w:val="Normal"/>
    <w:link w:val="Heading3Char"/>
    <w:uiPriority w:val="9"/>
    <w:pPr>
      <w:keepNext/>
      <w:numPr>
        <w:ilvl w:val="2"/>
        <w:numId w:val="3"/>
      </w:numPr>
      <w:tabs>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clear" w:pos="360"/>
        <w:tab w:val="num" w:pos="0"/>
      </w:tabs>
      <w:spacing w:before="240" w:after="60"/>
      <w:ind w:left="0" w:firstLine="0"/>
      <w:outlineLvl w:val="4"/>
    </w:pPr>
    <w:rPr>
      <w:rFonts w:ascii="Arial" w:hAnsi="Arial"/>
    </w:rPr>
  </w:style>
  <w:style w:type="paragraph" w:styleId="Heading6">
    <w:name w:val="heading 6"/>
    <w:basedOn w:val="Normal"/>
    <w:next w:val="Normal"/>
    <w:link w:val="Heading6Char"/>
    <w:uiPriority w:val="9"/>
    <w:pPr>
      <w:numPr>
        <w:ilvl w:val="2"/>
        <w:numId w:val="2"/>
      </w:numPr>
      <w:tabs>
        <w:tab w:val="clear" w:pos="360"/>
        <w:tab w:val="num" w:pos="0"/>
      </w:tabs>
      <w:spacing w:before="240" w:after="60"/>
      <w:ind w:left="0" w:firstLine="0"/>
      <w:outlineLvl w:val="5"/>
    </w:pPr>
    <w:rPr>
      <w:rFonts w:ascii="Arial" w:hAnsi="Arial"/>
      <w:i/>
    </w:rPr>
  </w:style>
  <w:style w:type="paragraph" w:styleId="Heading7">
    <w:name w:val="heading 7"/>
    <w:basedOn w:val="Normal"/>
    <w:next w:val="Normal"/>
    <w:link w:val="Heading7Char"/>
    <w:uiPriority w:val="9"/>
    <w:pPr>
      <w:numPr>
        <w:ilvl w:val="6"/>
        <w:numId w:val="2"/>
      </w:numPr>
      <w:tabs>
        <w:tab w:val="clear" w:pos="360"/>
        <w:tab w:val="num" w:pos="0"/>
      </w:tabs>
      <w:spacing w:before="240" w:after="60"/>
      <w:ind w:left="0" w:firstLine="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clear" w:pos="360"/>
        <w:tab w:val="num" w:pos="0"/>
      </w:tabs>
      <w:spacing w:before="240" w:after="60"/>
      <w:ind w:left="0" w:firstLine="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clear" w:pos="360"/>
        <w:tab w:val="num" w:pos="0"/>
      </w:tabs>
      <w:spacing w:before="240" w:after="60"/>
      <w:ind w:left="0" w:firstLine="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rFonts w:cs="Times New Roman"/>
      <w:b/>
      <w:sz w:val="22"/>
      <w:lang w:val="en-GB" w:eastAsia="en-US"/>
    </w:rPr>
  </w:style>
  <w:style w:type="character" w:customStyle="1" w:styleId="Heading3Char">
    <w:name w:val="Heading 3 Char"/>
    <w:basedOn w:val="DefaultParagraphFont"/>
    <w:link w:val="Heading3"/>
    <w:uiPriority w:val="9"/>
    <w:locked/>
    <w:rPr>
      <w:rFonts w:cs="Times New Roman"/>
      <w:b/>
      <w:sz w:val="22"/>
      <w:lang w:val="en-GB"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en-GB" w:eastAsia="en-US"/>
    </w:rPr>
  </w:style>
  <w:style w:type="character" w:customStyle="1" w:styleId="Heading6Char">
    <w:name w:val="Heading 6 Char"/>
    <w:basedOn w:val="DefaultParagraphFont"/>
    <w:link w:val="Heading6"/>
    <w:uiPriority w:val="9"/>
    <w:locked/>
    <w:rPr>
      <w:rFonts w:ascii="Arial" w:hAnsi="Arial" w:cs="Times New Roman"/>
      <w:i/>
      <w:sz w:val="22"/>
      <w:lang w:val="en-GB" w:eastAsia="en-US"/>
    </w:rPr>
  </w:style>
  <w:style w:type="character" w:customStyle="1" w:styleId="Heading7Char">
    <w:name w:val="Heading 7 Char"/>
    <w:basedOn w:val="DefaultParagraphFont"/>
    <w:link w:val="Heading7"/>
    <w:uiPriority w:val="9"/>
    <w:locked/>
    <w:rPr>
      <w:rFonts w:ascii="Arial" w:hAnsi="Arial" w:cs="Times New Roman"/>
      <w:lang w:val="en-GB" w:eastAsia="en-US"/>
    </w:rPr>
  </w:style>
  <w:style w:type="character" w:customStyle="1" w:styleId="Heading8Char">
    <w:name w:val="Heading 8 Char"/>
    <w:basedOn w:val="DefaultParagraphFont"/>
    <w:link w:val="Heading8"/>
    <w:uiPriority w:val="9"/>
    <w:locked/>
    <w:rPr>
      <w:rFonts w:ascii="Arial" w:hAnsi="Arial" w:cs="Times New Roman"/>
      <w:i/>
      <w:lang w:val="en-GB" w:eastAsia="en-US"/>
    </w:rPr>
  </w:style>
  <w:style w:type="character" w:customStyle="1" w:styleId="Heading9Char">
    <w:name w:val="Heading 9 Char"/>
    <w:basedOn w:val="DefaultParagraphFont"/>
    <w:link w:val="Heading9"/>
    <w:uiPriority w:val="9"/>
    <w:locked/>
    <w:rPr>
      <w:rFonts w:ascii="Arial" w:hAnsi="Arial" w:cs="Times New Roman"/>
      <w:i/>
      <w:sz w:val="18"/>
      <w:lang w:val="en-GB"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sid w:val="00856DC2"/>
    <w:rPr>
      <w:rFonts w:cs="Times New Roman"/>
      <w:b/>
      <w:sz w:val="48"/>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tabs>
        <w:tab w:val="num" w:pos="283"/>
        <w:tab w:val="num" w:pos="567"/>
        <w:tab w:val="num" w:pos="1492"/>
      </w:tabs>
      <w:spacing w:after="360"/>
      <w:ind w:left="567" w:hanging="567"/>
    </w:pPr>
    <w:rPr>
      <w:rFonts w:ascii="Times New Roman Bold" w:hAnsi="Times New Roman Bold"/>
      <w:b/>
      <w:caps/>
    </w:rPr>
  </w:style>
  <w:style w:type="paragraph" w:customStyle="1" w:styleId="Guidelines2">
    <w:name w:val="Guidelines 2"/>
    <w:basedOn w:val="Normal"/>
    <w:next w:val="Normal"/>
    <w:autoRedefine/>
    <w:qFormat/>
    <w:rsid w:val="004741A1"/>
    <w:pPr>
      <w:tabs>
        <w:tab w:val="num" w:pos="283"/>
        <w:tab w:val="num" w:pos="567"/>
      </w:tabs>
      <w:spacing w:before="240" w:after="120"/>
      <w:ind w:left="567" w:hanging="567"/>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pBdr>
        <w:top w:val="single" w:sz="4" w:space="1" w:color="auto"/>
        <w:left w:val="single" w:sz="4" w:space="4" w:color="auto"/>
        <w:bottom w:val="single" w:sz="4" w:space="1" w:color="auto"/>
        <w:right w:val="single" w:sz="4" w:space="4" w:color="auto"/>
      </w:pBdr>
      <w:tabs>
        <w:tab w:val="num" w:pos="283"/>
        <w:tab w:val="num" w:pos="567"/>
        <w:tab w:val="left" w:pos="900"/>
      </w:tabs>
      <w:spacing w:before="120" w:after="0"/>
      <w:ind w:left="851" w:hanging="851"/>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D11783"/>
    <w:pPr>
      <w:spacing w:after="60"/>
    </w:pPr>
    <w:rPr>
      <w:sz w:val="20"/>
    </w:rPr>
  </w:style>
  <w:style w:type="character" w:customStyle="1" w:styleId="FootnoteTextChar">
    <w:name w:val="Footnote Text Char"/>
    <w:basedOn w:val="DefaultParagraphFont"/>
    <w:link w:val="FootnoteText"/>
    <w:uiPriority w:val="99"/>
    <w:locked/>
    <w:rsid w:val="00D11783"/>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sid w:val="00856DC2"/>
    <w:rPr>
      <w:rFonts w:ascii="Arial" w:hAnsi="Arial" w:cs="Times New Roman"/>
      <w:sz w:val="16"/>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s>
      <w:spacing w:after="240"/>
      <w:ind w:left="567" w:hanging="283"/>
    </w:pPr>
    <w:rPr>
      <w:lang w:eastAsia="en-GB"/>
    </w:rPr>
  </w:style>
  <w:style w:type="character" w:customStyle="1" w:styleId="ListBulletChar">
    <w:name w:val="List Bullet Char"/>
    <w:link w:val="ListBullet"/>
    <w:uiPriority w:val="99"/>
    <w:locked/>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spacing w:before="120" w:after="120"/>
      <w:jc w:val="center"/>
    </w:pPr>
    <w:rPr>
      <w:rFonts w:ascii="Arial" w:hAnsi="Arial"/>
      <w:b/>
      <w:sz w:val="28"/>
      <w:lang w:val="fr-BE"/>
    </w:rPr>
  </w:style>
  <w:style w:type="character" w:customStyle="1" w:styleId="SubtitleChar">
    <w:name w:val="Subtitle Char"/>
    <w:basedOn w:val="DefaultParagraphFont"/>
    <w:link w:val="Subtitle"/>
    <w:uiPriority w:val="11"/>
    <w:locked/>
    <w:rsid w:val="00EE4E75"/>
    <w:rPr>
      <w:rFonts w:ascii="Arial" w:hAnsi="Arial" w:cs="Times New Roman"/>
      <w:b/>
      <w:sz w:val="28"/>
      <w:lang w:val="fr-B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rPr>
  </w:style>
  <w:style w:type="paragraph" w:styleId="Caption">
    <w:name w:val="caption"/>
    <w:basedOn w:val="Normal"/>
    <w:next w:val="Normal"/>
    <w:uiPriority w:val="35"/>
    <w:unhideWhenUsed/>
    <w:qFormat/>
    <w:rsid w:val="00A6547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4458">
      <w:marLeft w:val="0"/>
      <w:marRight w:val="0"/>
      <w:marTop w:val="0"/>
      <w:marBottom w:val="0"/>
      <w:divBdr>
        <w:top w:val="none" w:sz="0" w:space="0" w:color="auto"/>
        <w:left w:val="none" w:sz="0" w:space="0" w:color="auto"/>
        <w:bottom w:val="none" w:sz="0" w:space="0" w:color="auto"/>
        <w:right w:val="none" w:sz="0" w:space="0" w:color="auto"/>
      </w:divBdr>
    </w:div>
    <w:div w:id="1316304459">
      <w:marLeft w:val="0"/>
      <w:marRight w:val="0"/>
      <w:marTop w:val="0"/>
      <w:marBottom w:val="0"/>
      <w:divBdr>
        <w:top w:val="none" w:sz="0" w:space="0" w:color="auto"/>
        <w:left w:val="none" w:sz="0" w:space="0" w:color="auto"/>
        <w:bottom w:val="none" w:sz="0" w:space="0" w:color="auto"/>
        <w:right w:val="none" w:sz="0" w:space="0" w:color="auto"/>
      </w:divBdr>
    </w:div>
    <w:div w:id="1316304460">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16304462">
      <w:marLeft w:val="0"/>
      <w:marRight w:val="0"/>
      <w:marTop w:val="0"/>
      <w:marBottom w:val="0"/>
      <w:divBdr>
        <w:top w:val="none" w:sz="0" w:space="0" w:color="auto"/>
        <w:left w:val="none" w:sz="0" w:space="0" w:color="auto"/>
        <w:bottom w:val="none" w:sz="0" w:space="0" w:color="auto"/>
        <w:right w:val="none" w:sz="0" w:space="0" w:color="auto"/>
      </w:divBdr>
    </w:div>
    <w:div w:id="1316304463">
      <w:marLeft w:val="0"/>
      <w:marRight w:val="0"/>
      <w:marTop w:val="0"/>
      <w:marBottom w:val="0"/>
      <w:divBdr>
        <w:top w:val="none" w:sz="0" w:space="0" w:color="auto"/>
        <w:left w:val="none" w:sz="0" w:space="0" w:color="auto"/>
        <w:bottom w:val="none" w:sz="0" w:space="0" w:color="auto"/>
        <w:right w:val="none" w:sz="0" w:space="0" w:color="auto"/>
      </w:divBdr>
    </w:div>
    <w:div w:id="1316304464">
      <w:marLeft w:val="0"/>
      <w:marRight w:val="0"/>
      <w:marTop w:val="0"/>
      <w:marBottom w:val="0"/>
      <w:divBdr>
        <w:top w:val="none" w:sz="0" w:space="0" w:color="auto"/>
        <w:left w:val="none" w:sz="0" w:space="0" w:color="auto"/>
        <w:bottom w:val="none" w:sz="0" w:space="0" w:color="auto"/>
        <w:right w:val="none" w:sz="0" w:space="0" w:color="auto"/>
      </w:divBdr>
    </w:div>
    <w:div w:id="1316304465">
      <w:marLeft w:val="0"/>
      <w:marRight w:val="0"/>
      <w:marTop w:val="0"/>
      <w:marBottom w:val="0"/>
      <w:divBdr>
        <w:top w:val="none" w:sz="0" w:space="0" w:color="auto"/>
        <w:left w:val="none" w:sz="0" w:space="0" w:color="auto"/>
        <w:bottom w:val="none" w:sz="0" w:space="0" w:color="auto"/>
        <w:right w:val="none" w:sz="0" w:space="0" w:color="auto"/>
      </w:divBdr>
    </w:div>
    <w:div w:id="1316304466">
      <w:marLeft w:val="0"/>
      <w:marRight w:val="0"/>
      <w:marTop w:val="0"/>
      <w:marBottom w:val="0"/>
      <w:divBdr>
        <w:top w:val="none" w:sz="0" w:space="0" w:color="auto"/>
        <w:left w:val="none" w:sz="0" w:space="0" w:color="auto"/>
        <w:bottom w:val="none" w:sz="0" w:space="0" w:color="auto"/>
        <w:right w:val="none" w:sz="0" w:space="0" w:color="auto"/>
      </w:divBdr>
    </w:div>
    <w:div w:id="1316304467">
      <w:marLeft w:val="0"/>
      <w:marRight w:val="0"/>
      <w:marTop w:val="0"/>
      <w:marBottom w:val="0"/>
      <w:divBdr>
        <w:top w:val="none" w:sz="0" w:space="0" w:color="auto"/>
        <w:left w:val="none" w:sz="0" w:space="0" w:color="auto"/>
        <w:bottom w:val="none" w:sz="0" w:space="0" w:color="auto"/>
        <w:right w:val="none" w:sz="0" w:space="0" w:color="auto"/>
      </w:divBdr>
    </w:div>
    <w:div w:id="1316304468">
      <w:marLeft w:val="0"/>
      <w:marRight w:val="0"/>
      <w:marTop w:val="0"/>
      <w:marBottom w:val="0"/>
      <w:divBdr>
        <w:top w:val="none" w:sz="0" w:space="0" w:color="auto"/>
        <w:left w:val="none" w:sz="0" w:space="0" w:color="auto"/>
        <w:bottom w:val="none" w:sz="0" w:space="0" w:color="auto"/>
        <w:right w:val="none" w:sz="0" w:space="0" w:color="auto"/>
      </w:divBdr>
    </w:div>
    <w:div w:id="1316304469">
      <w:marLeft w:val="0"/>
      <w:marRight w:val="0"/>
      <w:marTop w:val="0"/>
      <w:marBottom w:val="0"/>
      <w:divBdr>
        <w:top w:val="none" w:sz="0" w:space="0" w:color="auto"/>
        <w:left w:val="none" w:sz="0" w:space="0" w:color="auto"/>
        <w:bottom w:val="none" w:sz="0" w:space="0" w:color="auto"/>
        <w:right w:val="none" w:sz="0" w:space="0" w:color="auto"/>
      </w:divBdr>
    </w:div>
    <w:div w:id="1316304470">
      <w:marLeft w:val="0"/>
      <w:marRight w:val="0"/>
      <w:marTop w:val="0"/>
      <w:marBottom w:val="0"/>
      <w:divBdr>
        <w:top w:val="none" w:sz="0" w:space="0" w:color="auto"/>
        <w:left w:val="none" w:sz="0" w:space="0" w:color="auto"/>
        <w:bottom w:val="none" w:sz="0" w:space="0" w:color="auto"/>
        <w:right w:val="none" w:sz="0" w:space="0" w:color="auto"/>
      </w:divBdr>
    </w:div>
    <w:div w:id="1316304471">
      <w:marLeft w:val="0"/>
      <w:marRight w:val="0"/>
      <w:marTop w:val="0"/>
      <w:marBottom w:val="0"/>
      <w:divBdr>
        <w:top w:val="none" w:sz="0" w:space="0" w:color="auto"/>
        <w:left w:val="none" w:sz="0" w:space="0" w:color="auto"/>
        <w:bottom w:val="none" w:sz="0" w:space="0" w:color="auto"/>
        <w:right w:val="none" w:sz="0" w:space="0" w:color="auto"/>
      </w:divBdr>
    </w:div>
    <w:div w:id="1316304472">
      <w:marLeft w:val="0"/>
      <w:marRight w:val="0"/>
      <w:marTop w:val="0"/>
      <w:marBottom w:val="0"/>
      <w:divBdr>
        <w:top w:val="none" w:sz="0" w:space="0" w:color="auto"/>
        <w:left w:val="none" w:sz="0" w:space="0" w:color="auto"/>
        <w:bottom w:val="none" w:sz="0" w:space="0" w:color="auto"/>
        <w:right w:val="none" w:sz="0" w:space="0" w:color="auto"/>
      </w:divBdr>
    </w:div>
    <w:div w:id="1316304473">
      <w:marLeft w:val="0"/>
      <w:marRight w:val="0"/>
      <w:marTop w:val="0"/>
      <w:marBottom w:val="0"/>
      <w:divBdr>
        <w:top w:val="none" w:sz="0" w:space="0" w:color="auto"/>
        <w:left w:val="none" w:sz="0" w:space="0" w:color="auto"/>
        <w:bottom w:val="none" w:sz="0" w:space="0" w:color="auto"/>
        <w:right w:val="none" w:sz="0" w:space="0" w:color="auto"/>
      </w:divBdr>
    </w:div>
    <w:div w:id="1316304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UResurs,ba" TargetMode="External"/><Relationship Id="rId26" Type="http://schemas.openxmlformats.org/officeDocument/2006/relationships/hyperlink" Target="mailto:INTPA-SUPPORT-SERVICES@ec.europa.eu" TargetMode="External"/><Relationship Id="rId3" Type="http://schemas.openxmlformats.org/officeDocument/2006/relationships/styles" Target="styles.xml"/><Relationship Id="rId21" Type="http://schemas.openxmlformats.org/officeDocument/2006/relationships/hyperlink" Target="mailto:INTPA-SUPPORT-SERVICES@ec.europa.eu" TargetMode="External"/><Relationship Id="rId34" Type="http://schemas.openxmlformats.org/officeDocument/2006/relationships/hyperlink" Target="https://ec.europa.eu/international-partnerships/funding/managing-project_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ikis.ec.europa.eu/display/ExactExternalWiki/ePRAG" TargetMode="External"/><Relationship Id="rId25" Type="http://schemas.openxmlformats.org/officeDocument/2006/relationships/hyperlink" Target="https://ec.europa.eu/info/funding-tenders/opportunities/portal/screen/home%20" TargetMode="External"/><Relationship Id="rId33" Type="http://schemas.openxmlformats.org/officeDocument/2006/relationships/hyperlink" Target="https://international-partnerships.ec.europa.eu/funding/guidelines/managing-project/diem-rates_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cso.eu/wp-content/uploads/2022/06/Annex-B-Explanatory-Note-on-the-Guidelines.pdf" TargetMode="External"/><Relationship Id="rId20" Type="http://schemas.openxmlformats.org/officeDocument/2006/relationships/hyperlink" Target="https://webgate.ec.europa.eu/pador" TargetMode="External"/><Relationship Id="rId29" Type="http://schemas.openxmlformats.org/officeDocument/2006/relationships/hyperlink" Target="mailto:INTPA-SUPPORT-SERVICES@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e-Learning+Videos+-+e-Calls+PROPECT" TargetMode="External"/><Relationship Id="rId24" Type="http://schemas.openxmlformats.org/officeDocument/2006/relationships/hyperlink" Target="https://ec.europa.eu/international-partnerships/home_fr" TargetMode="External"/><Relationship Id="rId32" Type="http://schemas.openxmlformats.org/officeDocument/2006/relationships/hyperlink" Target="https://ec.europa.eu/info/funding-tenders/opportunities/portal/screen/home%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cso.eu/wp-content/uploads/2022/06/EU-Guidelines-for-Support-to-Civil-Society-in-the-Enlargement-region-2021-2027-1.pdf" TargetMode="External"/><Relationship Id="rId23" Type="http://schemas.openxmlformats.org/officeDocument/2006/relationships/hyperlink" Target="http://www.timeanddate.com/worldclock/converter.html" TargetMode="External"/><Relationship Id="rId28" Type="http://schemas.openxmlformats.org/officeDocument/2006/relationships/hyperlink" Target="https://ec.europa.eu/international-partnerships/home_fr" TargetMode="External"/><Relationship Id="rId36" Type="http://schemas.openxmlformats.org/officeDocument/2006/relationships/hyperlink" Target="https://ec.europa.eu/international-partnerships/financial-management-toolkit_en" TargetMode="External"/><Relationship Id="rId10" Type="http://schemas.openxmlformats.org/officeDocument/2006/relationships/hyperlink" Target="https://wikis.ec.europa.eu/display/ExactExternalWiki/Manual+for+Applicants+-+e-Calls+PROSPECT" TargetMode="External"/><Relationship Id="rId19" Type="http://schemas.openxmlformats.org/officeDocument/2006/relationships/hyperlink" Target="https://ec.europa.eu/international-partnerships/comm-visibility-requirements_en" TargetMode="External"/><Relationship Id="rId31" Type="http://schemas.openxmlformats.org/officeDocument/2006/relationships/hyperlink" Target="https://ec.europa.eu/international-partnerships/home_fr" TargetMode="Externa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3.xml"/><Relationship Id="rId22" Type="http://schemas.openxmlformats.org/officeDocument/2006/relationships/hyperlink" Target="https://webgate.ec.europa.eu/prospect" TargetMode="External"/><Relationship Id="rId27" Type="http://schemas.openxmlformats.org/officeDocument/2006/relationships/hyperlink" Target="https://webgate.ec.europa.eu/prospect" TargetMode="External"/><Relationship Id="rId30" Type="http://schemas.openxmlformats.org/officeDocument/2006/relationships/hyperlink" Target="http://ec.europa.eu/budget/explained/management/protecting/protect_en.cfm" TargetMode="External"/><Relationship Id="rId35" Type="http://schemas.openxmlformats.org/officeDocument/2006/relationships/hyperlink" Target="https://wikis.ec.europa.eu/pages/viewpage.action?pageId=4816923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INTPA-SUPPORT-SERVICES@ec.europa.eu"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9EED-7D86-497C-91E3-0E2909EF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12316</Words>
  <Characters>70204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PANDUREVIC Vladimir (EEAS-SARAJEVO)</cp:lastModifiedBy>
  <cp:revision>3</cp:revision>
  <cp:lastPrinted>2020-04-15T15:41:00Z</cp:lastPrinted>
  <dcterms:created xsi:type="dcterms:W3CDTF">2023-01-26T13:55:00Z</dcterms:created>
  <dcterms:modified xsi:type="dcterms:W3CDTF">2023-01-26T15:13:00Z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