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08" w:rsidRDefault="00180D08" w:rsidP="005E6F9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71575" cy="485775"/>
            <wp:effectExtent l="0" t="0" r="0" b="0"/>
            <wp:docPr id="1" name="Picture 1" descr="C:\Users\X\Desktop\uclg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uclglogo-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276350" cy="552450"/>
            <wp:effectExtent l="19050" t="0" r="0" b="0"/>
            <wp:docPr id="6" name="Picture 4" descr="C:\Users\X\Desktop\ENG_METROPOLIS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\Desktop\ENG_METROPOLIS_H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981075" cy="552450"/>
            <wp:effectExtent l="19050" t="0" r="9525" b="0"/>
            <wp:docPr id="7" name="Picture 5" descr="C:\Users\X\Desktop\un-habita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\Desktop\un-habitat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12" cy="55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08" w:rsidRDefault="00180D08" w:rsidP="005E6F93">
      <w:pPr>
        <w:jc w:val="center"/>
        <w:rPr>
          <w:b/>
        </w:rPr>
      </w:pPr>
    </w:p>
    <w:p w:rsidR="00180D08" w:rsidRDefault="00180D08" w:rsidP="005E6F93">
      <w:pPr>
        <w:jc w:val="center"/>
        <w:rPr>
          <w:b/>
        </w:rPr>
      </w:pPr>
      <w:r>
        <w:rPr>
          <w:b/>
        </w:rPr>
        <w:t xml:space="preserve">U saradnji </w:t>
      </w:r>
      <w:proofErr w:type="gramStart"/>
      <w:r>
        <w:rPr>
          <w:b/>
        </w:rPr>
        <w:t>sa</w:t>
      </w:r>
      <w:proofErr w:type="gramEnd"/>
      <w:r>
        <w:rPr>
          <w:b/>
        </w:rPr>
        <w:t xml:space="preserve">: </w:t>
      </w:r>
      <w:r>
        <w:rPr>
          <w:b/>
          <w:noProof/>
        </w:rPr>
        <w:drawing>
          <wp:inline distT="0" distB="0" distL="0" distR="0">
            <wp:extent cx="914399" cy="428625"/>
            <wp:effectExtent l="19050" t="0" r="1" b="0"/>
            <wp:docPr id="3" name="Picture 3" descr="C:\Users\X\Desktop\fmd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esktop\fmdv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41" cy="42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95350" cy="495300"/>
            <wp:effectExtent l="19050" t="0" r="0" b="0"/>
            <wp:docPr id="9" name="Picture 6" descr="C:\Users\X\Desktop\UNCDF_logo.svg_-27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\Desktop\UNCDF_logo.svg_-276x3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08" w:rsidRDefault="00180D08" w:rsidP="005E6F93">
      <w:pPr>
        <w:jc w:val="center"/>
        <w:rPr>
          <w:b/>
        </w:rPr>
      </w:pPr>
    </w:p>
    <w:p w:rsidR="00180D08" w:rsidRDefault="00180D08" w:rsidP="00EE3158">
      <w:pPr>
        <w:jc w:val="both"/>
        <w:rPr>
          <w:b/>
        </w:rPr>
      </w:pPr>
    </w:p>
    <w:p w:rsidR="00EE3158" w:rsidRPr="00EC3CB0" w:rsidRDefault="00EE3158" w:rsidP="005E6F93">
      <w:pPr>
        <w:jc w:val="center"/>
        <w:rPr>
          <w:rFonts w:ascii="Tahoma" w:hAnsi="Tahoma" w:cs="Tahoma"/>
          <w:sz w:val="28"/>
          <w:szCs w:val="28"/>
        </w:rPr>
      </w:pPr>
      <w:r w:rsidRPr="00EC3CB0">
        <w:rPr>
          <w:rFonts w:ascii="Tahoma" w:hAnsi="Tahoma" w:cs="Tahoma"/>
          <w:sz w:val="28"/>
          <w:szCs w:val="28"/>
        </w:rPr>
        <w:t xml:space="preserve">Iskustvo učenja uživo: Nakon neposrednog odgovora </w:t>
      </w:r>
      <w:proofErr w:type="gramStart"/>
      <w:r w:rsidRPr="00EC3CB0">
        <w:rPr>
          <w:rFonts w:ascii="Tahoma" w:hAnsi="Tahoma" w:cs="Tahoma"/>
          <w:sz w:val="28"/>
          <w:szCs w:val="28"/>
        </w:rPr>
        <w:t>na</w:t>
      </w:r>
      <w:proofErr w:type="gramEnd"/>
      <w:r w:rsidRPr="00EC3CB0">
        <w:rPr>
          <w:rFonts w:ascii="Tahoma" w:hAnsi="Tahoma" w:cs="Tahoma"/>
          <w:sz w:val="28"/>
          <w:szCs w:val="28"/>
        </w:rPr>
        <w:t xml:space="preserve"> izbijanje</w:t>
      </w:r>
    </w:p>
    <w:p w:rsidR="00EE3158" w:rsidRPr="00EC3CB0" w:rsidRDefault="00EE3158" w:rsidP="005E6F93">
      <w:pPr>
        <w:jc w:val="center"/>
        <w:rPr>
          <w:rFonts w:ascii="Tahoma" w:hAnsi="Tahoma" w:cs="Tahoma"/>
          <w:sz w:val="28"/>
          <w:szCs w:val="28"/>
        </w:rPr>
      </w:pPr>
      <w:r w:rsidRPr="00EC3CB0">
        <w:rPr>
          <w:rFonts w:ascii="Tahoma" w:hAnsi="Tahoma" w:cs="Tahoma"/>
          <w:sz w:val="28"/>
          <w:szCs w:val="28"/>
        </w:rPr>
        <w:t>COVID-19</w:t>
      </w:r>
    </w:p>
    <w:p w:rsidR="00EE3158" w:rsidRPr="00EC3CB0" w:rsidRDefault="00EE3158" w:rsidP="00EE3158">
      <w:pPr>
        <w:jc w:val="both"/>
        <w:rPr>
          <w:rFonts w:ascii="Tahoma" w:hAnsi="Tahoma" w:cs="Tahoma"/>
          <w:sz w:val="28"/>
          <w:szCs w:val="28"/>
        </w:rPr>
      </w:pPr>
    </w:p>
    <w:p w:rsidR="00054908" w:rsidRDefault="00054908" w:rsidP="00EE3158">
      <w:pPr>
        <w:jc w:val="both"/>
        <w:rPr>
          <w:sz w:val="28"/>
          <w:szCs w:val="28"/>
        </w:rPr>
      </w:pPr>
    </w:p>
    <w:p w:rsidR="00054908" w:rsidRDefault="00054908" w:rsidP="00EE3158">
      <w:pPr>
        <w:jc w:val="both"/>
        <w:rPr>
          <w:sz w:val="28"/>
          <w:szCs w:val="28"/>
        </w:rPr>
      </w:pPr>
    </w:p>
    <w:p w:rsidR="00054908" w:rsidRDefault="00054908" w:rsidP="00EE3158">
      <w:pPr>
        <w:jc w:val="both"/>
        <w:rPr>
          <w:sz w:val="28"/>
          <w:szCs w:val="28"/>
        </w:rPr>
      </w:pPr>
    </w:p>
    <w:p w:rsidR="00054908" w:rsidRDefault="00054908" w:rsidP="00EE3158">
      <w:pPr>
        <w:jc w:val="both"/>
        <w:rPr>
          <w:sz w:val="28"/>
          <w:szCs w:val="28"/>
        </w:rPr>
      </w:pPr>
    </w:p>
    <w:p w:rsidR="00054908" w:rsidRDefault="00054908" w:rsidP="00EE3158">
      <w:pPr>
        <w:jc w:val="both"/>
        <w:rPr>
          <w:sz w:val="28"/>
          <w:szCs w:val="28"/>
        </w:rPr>
      </w:pPr>
    </w:p>
    <w:p w:rsidR="00EE3158" w:rsidRDefault="00EE3158" w:rsidP="002751D5">
      <w:pPr>
        <w:jc w:val="center"/>
        <w:rPr>
          <w:rFonts w:ascii="Tahoma" w:hAnsi="Tahoma" w:cs="Tahoma"/>
          <w:b/>
          <w:sz w:val="36"/>
          <w:szCs w:val="36"/>
          <w:lang w:val="bs-Latn-BA"/>
        </w:rPr>
      </w:pPr>
      <w:r w:rsidRPr="002751D5">
        <w:rPr>
          <w:rFonts w:ascii="Tahoma" w:hAnsi="Tahoma" w:cs="Tahoma"/>
          <w:b/>
          <w:sz w:val="36"/>
          <w:szCs w:val="36"/>
          <w:lang w:val="bs-Latn-BA"/>
        </w:rPr>
        <w:t>Finansije: Lokalne samouprave pod finansijskim pritiskom - rješenja u svjetlu krize COVID-19 i poslije ?</w:t>
      </w:r>
    </w:p>
    <w:p w:rsidR="005E6F93" w:rsidRPr="002751D5" w:rsidRDefault="005E6F93" w:rsidP="002751D5">
      <w:pPr>
        <w:jc w:val="center"/>
        <w:rPr>
          <w:rFonts w:ascii="Tahoma" w:hAnsi="Tahoma" w:cs="Tahoma"/>
          <w:b/>
          <w:sz w:val="36"/>
          <w:szCs w:val="36"/>
          <w:lang w:val="bs-Latn-BA"/>
        </w:rPr>
      </w:pPr>
    </w:p>
    <w:p w:rsidR="00EE3158" w:rsidRPr="002751D5" w:rsidRDefault="00EE3158" w:rsidP="002751D5">
      <w:pPr>
        <w:jc w:val="center"/>
        <w:rPr>
          <w:rFonts w:ascii="Tahoma" w:hAnsi="Tahoma" w:cs="Tahoma"/>
          <w:sz w:val="28"/>
          <w:szCs w:val="28"/>
          <w:lang w:val="bs-Latn-BA"/>
        </w:rPr>
      </w:pPr>
      <w:r w:rsidRPr="002751D5">
        <w:rPr>
          <w:rFonts w:ascii="Tahoma" w:hAnsi="Tahoma" w:cs="Tahoma"/>
          <w:sz w:val="28"/>
          <w:szCs w:val="28"/>
          <w:lang w:val="bs-Latn-BA"/>
        </w:rPr>
        <w:t>Brifing i napomena za učenje</w:t>
      </w:r>
    </w:p>
    <w:p w:rsidR="00EE3158" w:rsidRDefault="00EE3158" w:rsidP="002751D5">
      <w:pPr>
        <w:jc w:val="center"/>
        <w:rPr>
          <w:rFonts w:ascii="Tahoma" w:hAnsi="Tahoma" w:cs="Tahoma"/>
          <w:sz w:val="28"/>
          <w:szCs w:val="28"/>
          <w:lang w:val="bs-Latn-BA"/>
        </w:rPr>
      </w:pPr>
      <w:r w:rsidRPr="002751D5">
        <w:rPr>
          <w:rFonts w:ascii="Tahoma" w:hAnsi="Tahoma" w:cs="Tahoma"/>
          <w:sz w:val="28"/>
          <w:szCs w:val="28"/>
          <w:lang w:val="bs-Latn-BA"/>
        </w:rPr>
        <w:t>23. April 2020.</w:t>
      </w:r>
    </w:p>
    <w:p w:rsidR="005E6F93" w:rsidRDefault="005E6F93" w:rsidP="002751D5">
      <w:pPr>
        <w:jc w:val="center"/>
        <w:rPr>
          <w:rFonts w:ascii="Tahoma" w:hAnsi="Tahoma" w:cs="Tahoma"/>
          <w:sz w:val="28"/>
          <w:szCs w:val="28"/>
          <w:lang w:val="bs-Latn-BA"/>
        </w:rPr>
      </w:pPr>
    </w:p>
    <w:p w:rsidR="005E6F93" w:rsidRPr="002751D5" w:rsidRDefault="005E6F93" w:rsidP="002751D5">
      <w:pPr>
        <w:jc w:val="center"/>
        <w:rPr>
          <w:rFonts w:ascii="Tahoma" w:hAnsi="Tahoma" w:cs="Tahoma"/>
          <w:sz w:val="28"/>
          <w:szCs w:val="28"/>
          <w:lang w:val="bs-Latn-BA"/>
        </w:rPr>
      </w:pPr>
      <w:r>
        <w:rPr>
          <w:rFonts w:ascii="Tahoma" w:hAnsi="Tahoma" w:cs="Tahoma"/>
          <w:sz w:val="28"/>
          <w:szCs w:val="28"/>
          <w:lang w:val="bs-Latn-BA"/>
        </w:rPr>
        <w:t>(Neslužbeni prevod)</w:t>
      </w:r>
    </w:p>
    <w:p w:rsidR="00054908" w:rsidRPr="002751D5" w:rsidRDefault="00054908" w:rsidP="002751D5">
      <w:pPr>
        <w:jc w:val="center"/>
        <w:rPr>
          <w:rFonts w:ascii="Tahoma" w:hAnsi="Tahoma" w:cs="Tahoma"/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Default="00054908" w:rsidP="00EE3158">
      <w:pPr>
        <w:jc w:val="both"/>
        <w:rPr>
          <w:sz w:val="28"/>
          <w:szCs w:val="28"/>
          <w:lang w:val="bs-Latn-BA"/>
        </w:rPr>
      </w:pPr>
    </w:p>
    <w:p w:rsidR="00054908" w:rsidRPr="00054908" w:rsidRDefault="00054908" w:rsidP="00054908">
      <w:pPr>
        <w:spacing w:line="276" w:lineRule="auto"/>
        <w:jc w:val="both"/>
        <w:rPr>
          <w:rFonts w:ascii="Tahoma" w:hAnsi="Tahoma" w:cs="Tahoma"/>
          <w:sz w:val="22"/>
          <w:szCs w:val="22"/>
          <w:lang w:val="bs-Latn-BA"/>
        </w:rPr>
      </w:pPr>
      <w:r w:rsidRPr="00054908">
        <w:rPr>
          <w:rFonts w:ascii="Tahoma" w:hAnsi="Tahoma" w:cs="Tahoma"/>
          <w:sz w:val="22"/>
          <w:szCs w:val="22"/>
          <w:lang w:val="bs-Latn-BA"/>
        </w:rPr>
        <w:lastRenderedPageBreak/>
        <w:t>Ujedinjeni gradov</w:t>
      </w:r>
      <w:r>
        <w:rPr>
          <w:rFonts w:ascii="Tahoma" w:hAnsi="Tahoma" w:cs="Tahoma"/>
          <w:sz w:val="22"/>
          <w:szCs w:val="22"/>
          <w:lang w:val="bs-Latn-BA"/>
        </w:rPr>
        <w:t>i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i lokaln</w:t>
      </w:r>
      <w:r>
        <w:rPr>
          <w:rFonts w:ascii="Tahoma" w:hAnsi="Tahoma" w:cs="Tahoma"/>
          <w:sz w:val="22"/>
          <w:szCs w:val="22"/>
          <w:lang w:val="bs-Latn-BA"/>
        </w:rPr>
        <w:t>e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samouprav</w:t>
      </w:r>
      <w:r>
        <w:rPr>
          <w:rFonts w:ascii="Tahoma" w:hAnsi="Tahoma" w:cs="Tahoma"/>
          <w:sz w:val="22"/>
          <w:szCs w:val="22"/>
          <w:lang w:val="bs-Latn-BA"/>
        </w:rPr>
        <w:t>e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(UCLG), Metropolis i UN-Habitat pokrenuli su 25. aprila 2020.godine, nakon izbijanja</w:t>
      </w:r>
      <w:r w:rsidRPr="00054908">
        <w:rPr>
          <w:rFonts w:ascii="Tahoma" w:hAnsi="Tahoma" w:cs="Tahoma"/>
          <w:color w:val="000000" w:themeColor="text1"/>
          <w:sz w:val="22"/>
          <w:szCs w:val="22"/>
          <w:lang w:val="bs-Latn-BA"/>
        </w:rPr>
        <w:t xml:space="preserve"> krize COVID-19, razmjenu 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iskustva i učenja uživo kroz virtualne sesije, koje imaju cilj da okupe  lokalne i regionalne uprave, njihove asocijacije i partnerske organizacije, da omoguće i promovišu značajnu razmjenu iskustava u suprotstavljanju </w:t>
      </w:r>
      <w:r w:rsidR="005E6F93">
        <w:rPr>
          <w:rFonts w:ascii="Tahoma" w:hAnsi="Tahoma" w:cs="Tahoma"/>
          <w:sz w:val="22"/>
          <w:szCs w:val="22"/>
          <w:lang w:val="bs-Latn-BA"/>
        </w:rPr>
        <w:t xml:space="preserve">krizi 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COVID-19, uz održavanje </w:t>
      </w:r>
      <w:r w:rsidR="005E6F93">
        <w:rPr>
          <w:rFonts w:ascii="Tahoma" w:hAnsi="Tahoma" w:cs="Tahoma"/>
          <w:sz w:val="22"/>
          <w:szCs w:val="22"/>
          <w:lang w:val="bs-Latn-BA"/>
        </w:rPr>
        <w:t xml:space="preserve">redovnog 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funkcionisanja javnih usluga. Nakon početnih konsultacija odrržanih tokom uvodne sesije, </w:t>
      </w:r>
      <w:r w:rsidR="005E6F93">
        <w:rPr>
          <w:rFonts w:ascii="Tahoma" w:hAnsi="Tahoma" w:cs="Tahoma"/>
          <w:sz w:val="22"/>
          <w:szCs w:val="22"/>
          <w:lang w:val="bs-Latn-BA"/>
        </w:rPr>
        <w:t>VII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tematsko zasjedanje, održano u </w:t>
      </w:r>
      <w:r w:rsidR="005E6F93">
        <w:rPr>
          <w:rFonts w:ascii="Tahoma" w:hAnsi="Tahoma" w:cs="Tahoma"/>
          <w:sz w:val="22"/>
          <w:szCs w:val="22"/>
          <w:lang w:val="bs-Latn-BA"/>
        </w:rPr>
        <w:t>č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etvrtak 23. aprila u saradnji sa FMDV i UNCDF bilo je </w:t>
      </w:r>
      <w:r w:rsidR="005E6F93">
        <w:rPr>
          <w:rFonts w:ascii="Tahoma" w:hAnsi="Tahoma" w:cs="Tahoma"/>
          <w:sz w:val="22"/>
          <w:szCs w:val="22"/>
          <w:lang w:val="bs-Latn-BA"/>
        </w:rPr>
        <w:t xml:space="preserve">posvećeno </w:t>
      </w:r>
      <w:r w:rsidRPr="00054908">
        <w:rPr>
          <w:rFonts w:ascii="Tahoma" w:hAnsi="Tahoma" w:cs="Tahoma"/>
          <w:sz w:val="22"/>
          <w:szCs w:val="22"/>
          <w:lang w:val="bs-Latn-BA"/>
        </w:rPr>
        <w:t>procjeni uticaja krize COVID-19 na finansije lokalnih i regionalnih uprava, i izazova i akcija koje treba preduzeti kao odgovor na vanredne okolnosti i tokom budućeg perioda oporavka.</w:t>
      </w: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sz w:val="22"/>
          <w:szCs w:val="22"/>
          <w:lang w:val="bs-Latn-BA"/>
        </w:rPr>
      </w:pP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sz w:val="22"/>
          <w:szCs w:val="22"/>
          <w:lang w:val="bs-Latn-BA"/>
        </w:rPr>
      </w:pPr>
      <w:r w:rsidRPr="00054908">
        <w:rPr>
          <w:rFonts w:ascii="Tahoma" w:hAnsi="Tahoma" w:cs="Tahoma"/>
          <w:sz w:val="22"/>
          <w:szCs w:val="22"/>
          <w:lang w:val="bs-Latn-BA"/>
        </w:rPr>
        <w:t>Sjednici je prisustvovalo preko 280 učesnika.</w:t>
      </w:r>
      <w:r w:rsidR="005E6F93">
        <w:rPr>
          <w:rFonts w:ascii="Tahoma" w:hAnsi="Tahoma" w:cs="Tahoma"/>
          <w:sz w:val="22"/>
          <w:szCs w:val="22"/>
          <w:lang w:val="bs-Latn-BA"/>
        </w:rPr>
        <w:t xml:space="preserve"> </w:t>
      </w:r>
      <w:r w:rsidRPr="00054908">
        <w:rPr>
          <w:rFonts w:ascii="Tahoma" w:hAnsi="Tahoma" w:cs="Tahoma"/>
          <w:sz w:val="22"/>
          <w:szCs w:val="22"/>
          <w:lang w:val="bs-Latn-BA"/>
        </w:rPr>
        <w:t>Nekoliko lokalnih i regionalnih uprava su pozvane da podijele svoja iskustva, uključujući gradove Johannesburg (J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>u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žna Afrika), Sevilja (Španija), Kumasi (Gana), Gulu (Uganda), Edmonton (Kanada), Meksiko i departman Antioquia (Kolumbija). 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>Mogućnost za u</w:t>
      </w:r>
      <w:r w:rsidR="005E6F93">
        <w:rPr>
          <w:rFonts w:ascii="Tahoma" w:hAnsi="Tahoma" w:cs="Tahoma"/>
          <w:sz w:val="22"/>
          <w:szCs w:val="22"/>
          <w:lang w:val="bs-Latn-BA"/>
        </w:rPr>
        <w:t>č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>e</w:t>
      </w:r>
      <w:r w:rsidR="005E6F93">
        <w:rPr>
          <w:rFonts w:ascii="Tahoma" w:hAnsi="Tahoma" w:cs="Tahoma"/>
          <w:sz w:val="22"/>
          <w:szCs w:val="22"/>
          <w:lang w:val="bs-Latn-BA"/>
        </w:rPr>
        <w:t>š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>će imali su tako</w:t>
      </w:r>
      <w:r w:rsidR="005E6F93">
        <w:rPr>
          <w:rFonts w:ascii="Tahoma" w:hAnsi="Tahoma" w:cs="Tahoma"/>
          <w:sz w:val="22"/>
          <w:szCs w:val="22"/>
          <w:lang w:val="bs-Latn-BA"/>
        </w:rPr>
        <w:t>đ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 xml:space="preserve">e </w:t>
      </w:r>
      <w:r w:rsidRPr="00054908">
        <w:rPr>
          <w:rFonts w:ascii="Tahoma" w:hAnsi="Tahoma" w:cs="Tahoma"/>
          <w:sz w:val="22"/>
          <w:szCs w:val="22"/>
          <w:lang w:val="bs-Latn-BA"/>
        </w:rPr>
        <w:t>razni javni i privatni partneri, uključujući Kapitalni Razvojni Fond UN, Rokfelerov</w:t>
      </w:r>
      <w:r w:rsidR="005E6F93">
        <w:rPr>
          <w:rFonts w:ascii="Tahoma" w:hAnsi="Tahoma" w:cs="Tahoma"/>
          <w:sz w:val="22"/>
          <w:szCs w:val="22"/>
          <w:lang w:val="bs-Latn-BA"/>
        </w:rPr>
        <w:t>u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fondacij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>a</w:t>
      </w:r>
      <w:r w:rsidRPr="00054908">
        <w:rPr>
          <w:rFonts w:ascii="Tahoma" w:hAnsi="Tahoma" w:cs="Tahoma"/>
          <w:sz w:val="22"/>
          <w:szCs w:val="22"/>
          <w:lang w:val="bs-Latn-BA"/>
        </w:rPr>
        <w:t>, Europsk</w:t>
      </w:r>
      <w:r w:rsidR="005E6F93">
        <w:rPr>
          <w:rFonts w:ascii="Tahoma" w:hAnsi="Tahoma" w:cs="Tahoma"/>
          <w:sz w:val="22"/>
          <w:szCs w:val="22"/>
          <w:lang w:val="bs-Latn-BA"/>
        </w:rPr>
        <w:t>u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komisij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>a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i Francusk</w:t>
      </w:r>
      <w:r w:rsidR="005E6F93">
        <w:rPr>
          <w:rFonts w:ascii="Tahoma" w:hAnsi="Tahoma" w:cs="Tahoma"/>
          <w:sz w:val="22"/>
          <w:szCs w:val="22"/>
          <w:lang w:val="bs-Latn-BA"/>
        </w:rPr>
        <w:t>u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razvojn</w:t>
      </w:r>
      <w:r w:rsidR="005E6F93">
        <w:rPr>
          <w:rFonts w:ascii="Tahoma" w:hAnsi="Tahoma" w:cs="Tahoma"/>
          <w:sz w:val="22"/>
          <w:szCs w:val="22"/>
          <w:lang w:val="bs-Latn-BA"/>
        </w:rPr>
        <w:t>u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agencij</w:t>
      </w:r>
      <w:r w:rsidR="00054908" w:rsidRPr="00054908">
        <w:rPr>
          <w:rFonts w:ascii="Tahoma" w:hAnsi="Tahoma" w:cs="Tahoma"/>
          <w:sz w:val="22"/>
          <w:szCs w:val="22"/>
          <w:lang w:val="bs-Latn-BA"/>
        </w:rPr>
        <w:t>a</w:t>
      </w:r>
      <w:r w:rsidRPr="00054908">
        <w:rPr>
          <w:rFonts w:ascii="Tahoma" w:hAnsi="Tahoma" w:cs="Tahoma"/>
          <w:sz w:val="22"/>
          <w:szCs w:val="22"/>
          <w:lang w:val="bs-Latn-BA"/>
        </w:rPr>
        <w:t>, koje su predstavile podršku koju bi mogli pružiti. Kroz cijelu sesiju, paralelna nit za raspravu omogućila je sakupljanje stavova i prijedloga učesnika.</w:t>
      </w:r>
    </w:p>
    <w:p w:rsidR="00EE3158" w:rsidRPr="00054908" w:rsidRDefault="00EE3158" w:rsidP="00EE3158">
      <w:pPr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b/>
        </w:rPr>
      </w:pPr>
      <w:r w:rsidRPr="00054908">
        <w:rPr>
          <w:rFonts w:ascii="Tahoma" w:hAnsi="Tahoma" w:cs="Tahoma"/>
          <w:b/>
        </w:rPr>
        <w:t xml:space="preserve">Lokalizacija finansiranja; </w:t>
      </w:r>
      <w:r w:rsidRPr="00054908">
        <w:rPr>
          <w:rFonts w:ascii="Tahoma" w:hAnsi="Tahoma" w:cs="Tahoma"/>
          <w:b/>
          <w:lang w:val="bs-Latn-BA"/>
        </w:rPr>
        <w:t xml:space="preserve">Dugotrajni zahtjev lokalnih i regionalnih vlasti </w:t>
      </w:r>
      <w:r w:rsidRPr="00054908">
        <w:rPr>
          <w:rFonts w:ascii="Tahoma" w:hAnsi="Tahoma" w:cs="Tahoma"/>
          <w:b/>
        </w:rPr>
        <w:t>i nužna potreba u vrijeme COVID</w:t>
      </w:r>
      <w:r w:rsidR="00054908" w:rsidRPr="00054908">
        <w:rPr>
          <w:rFonts w:ascii="Tahoma" w:hAnsi="Tahoma" w:cs="Tahoma"/>
          <w:b/>
        </w:rPr>
        <w:t>-</w:t>
      </w:r>
      <w:r w:rsidRPr="00054908">
        <w:rPr>
          <w:rFonts w:ascii="Tahoma" w:hAnsi="Tahoma" w:cs="Tahoma"/>
          <w:b/>
        </w:rPr>
        <w:t>19</w:t>
      </w: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t>Izbijanje COVID-19 stavlja lokalne i regionalne samouprave (LRGs) p</w:t>
      </w:r>
      <w:r w:rsidR="005E6F93">
        <w:rPr>
          <w:rFonts w:ascii="Tahoma" w:hAnsi="Tahoma" w:cs="Tahoma"/>
          <w:sz w:val="22"/>
          <w:szCs w:val="22"/>
        </w:rPr>
        <w:t>re</w:t>
      </w:r>
      <w:r w:rsidRPr="00054908">
        <w:rPr>
          <w:rFonts w:ascii="Tahoma" w:hAnsi="Tahoma" w:cs="Tahoma"/>
          <w:sz w:val="22"/>
          <w:szCs w:val="22"/>
        </w:rPr>
        <w:t>d financijski pritisak bez presedana.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Suočene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trenutnom hitnom situacijom, one moraju i dalje osiguravati održivo pružanje i finan</w:t>
      </w:r>
      <w:r w:rsidR="005E6F93">
        <w:rPr>
          <w:rFonts w:ascii="Tahoma" w:hAnsi="Tahoma" w:cs="Tahoma"/>
          <w:sz w:val="22"/>
          <w:szCs w:val="22"/>
        </w:rPr>
        <w:t>s</w:t>
      </w:r>
      <w:r w:rsidRPr="00054908">
        <w:rPr>
          <w:rFonts w:ascii="Tahoma" w:hAnsi="Tahoma" w:cs="Tahoma"/>
          <w:sz w:val="22"/>
          <w:szCs w:val="22"/>
        </w:rPr>
        <w:t>iranje osnovnih javnih usluga za njihove zajednice, povećavajući istovremeno vanredne rashode na prevenciju i mjere ograničenja radi suzbijanja širenja virusa. U isto vrijeme one doživljavaju značajan pad sv</w:t>
      </w:r>
      <w:r w:rsidR="007146CB">
        <w:rPr>
          <w:rFonts w:ascii="Tahoma" w:hAnsi="Tahoma" w:cs="Tahoma"/>
          <w:sz w:val="22"/>
          <w:szCs w:val="22"/>
        </w:rPr>
        <w:t>ih</w:t>
      </w:r>
      <w:r w:rsidRPr="00054908">
        <w:rPr>
          <w:rFonts w:ascii="Tahoma" w:hAnsi="Tahoma" w:cs="Tahoma"/>
          <w:sz w:val="22"/>
          <w:szCs w:val="22"/>
        </w:rPr>
        <w:t xml:space="preserve"> tekuć</w:t>
      </w:r>
      <w:r w:rsidR="007146CB">
        <w:rPr>
          <w:rFonts w:ascii="Tahoma" w:hAnsi="Tahoma" w:cs="Tahoma"/>
          <w:sz w:val="22"/>
          <w:szCs w:val="22"/>
        </w:rPr>
        <w:t>ih</w:t>
      </w:r>
      <w:r w:rsidRPr="00054908">
        <w:rPr>
          <w:rFonts w:ascii="Tahoma" w:hAnsi="Tahoma" w:cs="Tahoma"/>
          <w:sz w:val="22"/>
          <w:szCs w:val="22"/>
        </w:rPr>
        <w:t xml:space="preserve"> prih</w:t>
      </w:r>
      <w:r w:rsidR="007146CB">
        <w:rPr>
          <w:rFonts w:ascii="Tahoma" w:hAnsi="Tahoma" w:cs="Tahoma"/>
          <w:sz w:val="22"/>
          <w:szCs w:val="22"/>
        </w:rPr>
        <w:t>o</w:t>
      </w:r>
      <w:r w:rsidRPr="00054908">
        <w:rPr>
          <w:rFonts w:ascii="Tahoma" w:hAnsi="Tahoma" w:cs="Tahoma"/>
          <w:sz w:val="22"/>
          <w:szCs w:val="22"/>
        </w:rPr>
        <w:t xml:space="preserve">da. Daleko </w:t>
      </w:r>
      <w:proofErr w:type="gramStart"/>
      <w:r w:rsidRPr="00054908">
        <w:rPr>
          <w:rFonts w:ascii="Tahoma" w:hAnsi="Tahoma" w:cs="Tahoma"/>
          <w:sz w:val="22"/>
          <w:szCs w:val="22"/>
        </w:rPr>
        <w:t>od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okončanja krize</w:t>
      </w:r>
      <w:r w:rsidR="00054908" w:rsidRPr="00054908">
        <w:rPr>
          <w:rFonts w:ascii="Tahoma" w:hAnsi="Tahoma" w:cs="Tahoma"/>
          <w:sz w:val="22"/>
          <w:szCs w:val="22"/>
        </w:rPr>
        <w:t>,</w:t>
      </w:r>
      <w:r w:rsidRPr="00054908">
        <w:rPr>
          <w:rFonts w:ascii="Tahoma" w:hAnsi="Tahoma" w:cs="Tahoma"/>
          <w:sz w:val="22"/>
          <w:szCs w:val="22"/>
        </w:rPr>
        <w:t xml:space="preserve"> ove finansijske poteškoće će se vjerovatno nastaviti i pogoršati u većini zemalja.</w:t>
      </w: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U </w:t>
      </w:r>
      <w:proofErr w:type="gramStart"/>
      <w:r w:rsidRPr="00054908">
        <w:rPr>
          <w:rFonts w:ascii="Tahoma" w:hAnsi="Tahoma" w:cs="Tahoma"/>
          <w:sz w:val="22"/>
          <w:szCs w:val="22"/>
        </w:rPr>
        <w:t>ovakvo</w:t>
      </w:r>
      <w:r w:rsidR="00054908">
        <w:rPr>
          <w:rFonts w:ascii="Tahoma" w:hAnsi="Tahoma" w:cs="Tahoma"/>
          <w:sz w:val="22"/>
          <w:szCs w:val="22"/>
        </w:rPr>
        <w:t xml:space="preserve">m </w:t>
      </w:r>
      <w:r w:rsidRPr="00054908">
        <w:rPr>
          <w:rFonts w:ascii="Tahoma" w:hAnsi="Tahoma" w:cs="Tahoma"/>
          <w:sz w:val="22"/>
          <w:szCs w:val="22"/>
        </w:rPr>
        <w:t xml:space="preserve"> slučaju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, osiguravanje lokalnim i regionalnim vlastima pristup adekvatnom finansiranju hitnih stanja i mjera je pitanje </w:t>
      </w:r>
      <w:r w:rsidR="00054908">
        <w:rPr>
          <w:rFonts w:ascii="Tahoma" w:hAnsi="Tahoma" w:cs="Tahoma"/>
          <w:sz w:val="22"/>
          <w:szCs w:val="22"/>
        </w:rPr>
        <w:t>“</w:t>
      </w:r>
      <w:r w:rsidRPr="00054908">
        <w:rPr>
          <w:rFonts w:ascii="Tahoma" w:hAnsi="Tahoma" w:cs="Tahoma"/>
          <w:sz w:val="22"/>
          <w:szCs w:val="22"/>
        </w:rPr>
        <w:t>života i smrti</w:t>
      </w:r>
      <w:r w:rsidR="00054908">
        <w:rPr>
          <w:rFonts w:ascii="Tahoma" w:hAnsi="Tahoma" w:cs="Tahoma"/>
          <w:sz w:val="22"/>
          <w:szCs w:val="22"/>
        </w:rPr>
        <w:t>”</w:t>
      </w:r>
      <w:r w:rsidRPr="00054908">
        <w:rPr>
          <w:rFonts w:ascii="Tahoma" w:hAnsi="Tahoma" w:cs="Tahoma"/>
          <w:sz w:val="22"/>
          <w:szCs w:val="22"/>
        </w:rPr>
        <w:t>, posebno u zemljama u razvoju i manje razvijenim zemljama. Sada, više nego ikad, njihova uloga kao javnih aktera mora</w:t>
      </w:r>
      <w:r w:rsidR="00054908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biti priznata i potpuno podržana, radi osposobljavnja za reagovanje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ljudske potrebe i zahtjeve, pružanjem održivih usluga i promocijom urbanog i teritorijalnog razvoja.</w:t>
      </w:r>
    </w:p>
    <w:p w:rsidR="00EE3158" w:rsidRPr="00054908" w:rsidRDefault="00EE3158" w:rsidP="0005490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64792B" w:rsidRDefault="00EE3158" w:rsidP="0064792B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Posljednjih godina poziv na novu paradigmu, koja </w:t>
      </w:r>
      <w:proofErr w:type="gramStart"/>
      <w:r w:rsidRPr="00054908">
        <w:rPr>
          <w:rFonts w:ascii="Tahoma" w:hAnsi="Tahoma" w:cs="Tahoma"/>
          <w:sz w:val="22"/>
          <w:szCs w:val="22"/>
        </w:rPr>
        <w:t>stavlja  gradove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i regije u </w:t>
      </w:r>
      <w:r w:rsidR="007146CB">
        <w:rPr>
          <w:rFonts w:ascii="Tahoma" w:hAnsi="Tahoma" w:cs="Tahoma"/>
          <w:sz w:val="22"/>
          <w:szCs w:val="22"/>
        </w:rPr>
        <w:t>epicentar</w:t>
      </w:r>
      <w:r w:rsidRPr="00054908">
        <w:rPr>
          <w:rFonts w:ascii="Tahoma" w:hAnsi="Tahoma" w:cs="Tahoma"/>
          <w:sz w:val="22"/>
          <w:szCs w:val="22"/>
        </w:rPr>
        <w:t xml:space="preserve"> obezbjedjivanja sredstava i ulaganja u održivi razvoj, dobija na značaju. Zajedno sa ključnim međunarodnim partnerima i institucijama kao što je UN Habitat i Savez Gradova, lokalne i regionalne vlasti širom svijeta udružile su se u </w:t>
      </w:r>
      <w:r w:rsidRPr="00054908">
        <w:rPr>
          <w:rFonts w:ascii="Tahoma" w:hAnsi="Tahoma" w:cs="Tahoma"/>
          <w:b/>
          <w:sz w:val="22"/>
          <w:szCs w:val="22"/>
        </w:rPr>
        <w:t>Malaga Global</w:t>
      </w:r>
      <w:r w:rsidR="0064792B">
        <w:rPr>
          <w:rFonts w:ascii="Tahoma" w:hAnsi="Tahoma" w:cs="Tahoma"/>
          <w:b/>
          <w:sz w:val="22"/>
          <w:szCs w:val="22"/>
        </w:rPr>
        <w:t>noj</w:t>
      </w:r>
      <w:r w:rsidRPr="00054908">
        <w:rPr>
          <w:rFonts w:ascii="Tahoma" w:hAnsi="Tahoma" w:cs="Tahoma"/>
          <w:b/>
          <w:sz w:val="22"/>
          <w:szCs w:val="22"/>
        </w:rPr>
        <w:t xml:space="preserve"> </w:t>
      </w:r>
      <w:r w:rsidRPr="0064792B">
        <w:rPr>
          <w:rFonts w:ascii="Tahoma" w:hAnsi="Tahoma" w:cs="Tahoma"/>
          <w:b/>
          <w:color w:val="000000" w:themeColor="text1"/>
          <w:sz w:val="22"/>
          <w:szCs w:val="22"/>
        </w:rPr>
        <w:lastRenderedPageBreak/>
        <w:t>Koaliciji za Opštinske Finansije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, da bi se zalagale za preoblikovanje finansijskog </w:t>
      </w:r>
      <w:r w:rsidR="0064792B" w:rsidRPr="0064792B">
        <w:rPr>
          <w:rFonts w:ascii="Tahoma" w:hAnsi="Tahoma" w:cs="Tahoma"/>
          <w:color w:val="000000" w:themeColor="text1"/>
          <w:sz w:val="22"/>
          <w:szCs w:val="22"/>
        </w:rPr>
        <w:t>eko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sistema, koji im omogućava ispunjavanje mandata za postizanje održivosti lokalnog razvoja. </w:t>
      </w:r>
      <w:proofErr w:type="gramStart"/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Kroz krovnu organizaciju Ujedinjeni gradovi i Lokalne Vlasti, lokalne i regionalne vlasti su postavile pitanje </w:t>
      </w:r>
      <w:r w:rsidR="0064792B">
        <w:rPr>
          <w:rFonts w:ascii="Tahoma" w:hAnsi="Tahoma" w:cs="Tahoma"/>
          <w:color w:val="000000" w:themeColor="text1"/>
          <w:sz w:val="22"/>
          <w:szCs w:val="22"/>
        </w:rPr>
        <w:t>“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>lokalizacije finansiranja održive urbanizacije i teritorijalnog razvoja</w:t>
      </w:r>
      <w:r w:rsidR="0064792B">
        <w:rPr>
          <w:rFonts w:ascii="Tahoma" w:hAnsi="Tahoma" w:cs="Tahoma"/>
          <w:color w:val="000000" w:themeColor="text1"/>
          <w:sz w:val="22"/>
          <w:szCs w:val="22"/>
        </w:rPr>
        <w:t>”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 u 2018.</w:t>
      </w:r>
      <w:proofErr w:type="gramEnd"/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gramStart"/>
      <w:r w:rsidRPr="0064792B">
        <w:rPr>
          <w:rFonts w:ascii="Tahoma" w:hAnsi="Tahoma" w:cs="Tahoma"/>
          <w:color w:val="000000" w:themeColor="text1"/>
          <w:sz w:val="22"/>
          <w:szCs w:val="22"/>
        </w:rPr>
        <w:t>gpdoni</w:t>
      </w:r>
      <w:proofErr w:type="gramEnd"/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, na čelu sa Ujedinjanim Gradovima i Lokalnim Vlastima uz podršku FMDV-a. </w:t>
      </w:r>
      <w:proofErr w:type="gramStart"/>
      <w:r w:rsidRPr="0064792B">
        <w:rPr>
          <w:rFonts w:ascii="Tahoma" w:hAnsi="Tahoma" w:cs="Tahoma"/>
          <w:color w:val="000000" w:themeColor="text1"/>
          <w:sz w:val="22"/>
          <w:szCs w:val="22"/>
        </w:rPr>
        <w:t>Učestvovali su aktivno u glavnom globalnom forum</w:t>
      </w:r>
      <w:r w:rsidR="0064792B">
        <w:rPr>
          <w:rFonts w:ascii="Tahoma" w:hAnsi="Tahoma" w:cs="Tahoma"/>
          <w:color w:val="000000" w:themeColor="text1"/>
          <w:sz w:val="22"/>
          <w:szCs w:val="22"/>
        </w:rPr>
        <w:t>u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 za finansiranje održivog razvoja, podstičući pojačanu fiskalnu autonomiju i povećani pristup održivim dugoročnim domaćim i stranim finansijama.</w:t>
      </w:r>
      <w:proofErr w:type="gramEnd"/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4792B">
        <w:rPr>
          <w:rFonts w:ascii="Tahoma" w:hAnsi="Tahoma" w:cs="Tahoma"/>
          <w:color w:val="000000" w:themeColor="text1"/>
          <w:sz w:val="22"/>
          <w:szCs w:val="22"/>
        </w:rPr>
        <w:t xml:space="preserve">S </w:t>
      </w:r>
      <w:proofErr w:type="gramStart"/>
      <w:r w:rsidR="0064792B">
        <w:rPr>
          <w:rFonts w:ascii="Tahoma" w:hAnsi="Tahoma" w:cs="Tahoma"/>
          <w:color w:val="000000" w:themeColor="text1"/>
          <w:sz w:val="22"/>
          <w:szCs w:val="22"/>
        </w:rPr>
        <w:t>tim</w:t>
      </w:r>
      <w:proofErr w:type="gramEnd"/>
      <w:r w:rsidR="0064792B">
        <w:rPr>
          <w:rFonts w:ascii="Tahoma" w:hAnsi="Tahoma" w:cs="Tahoma"/>
          <w:color w:val="000000" w:themeColor="text1"/>
          <w:sz w:val="22"/>
          <w:szCs w:val="22"/>
        </w:rPr>
        <w:t xml:space="preserve"> u vezi,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 Ujedinjeni Gradovi i Lokalne Vlasti (UCLG) i Kapitalni Razvojni Fond UN (UNCDF), u saradnji sa Globalnim Fondom za Gradski Razvoj</w:t>
      </w:r>
      <w:r w:rsidR="007146C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 xml:space="preserve">(FMDV), zajednički su pokrenuli </w:t>
      </w:r>
      <w:r w:rsidRPr="0064792B">
        <w:rPr>
          <w:rFonts w:ascii="Tahoma" w:hAnsi="Tahoma" w:cs="Tahoma"/>
          <w:b/>
          <w:color w:val="000000" w:themeColor="text1"/>
          <w:sz w:val="22"/>
          <w:szCs w:val="22"/>
        </w:rPr>
        <w:t>Međunarodni Opštonski Investicioni Fond</w:t>
      </w:r>
      <w:r w:rsidRPr="0064792B">
        <w:rPr>
          <w:rFonts w:ascii="Tahoma" w:hAnsi="Tahoma" w:cs="Tahoma"/>
          <w:color w:val="000000" w:themeColor="text1"/>
          <w:sz w:val="22"/>
          <w:szCs w:val="22"/>
        </w:rPr>
        <w:t>, kako bi se osigurao konkretan odgovor za pomoć gradovima i regijama u pristupu finansijama i mobilizaciji javnih i privatnih resursa za održive urbane projekte.</w:t>
      </w:r>
    </w:p>
    <w:p w:rsidR="00EE3158" w:rsidRPr="0064792B" w:rsidRDefault="00EE3158" w:rsidP="00EE3158">
      <w:pPr>
        <w:jc w:val="both"/>
        <w:rPr>
          <w:rFonts w:ascii="Tahoma" w:hAnsi="Tahoma" w:cs="Tahoma"/>
        </w:rPr>
      </w:pPr>
    </w:p>
    <w:p w:rsidR="00EE3158" w:rsidRPr="0064792B" w:rsidRDefault="00EE3158" w:rsidP="00EE3158">
      <w:pPr>
        <w:jc w:val="both"/>
        <w:rPr>
          <w:rFonts w:ascii="Tahoma" w:hAnsi="Tahoma" w:cs="Tahoma"/>
          <w:b/>
        </w:rPr>
      </w:pPr>
      <w:r w:rsidRPr="0064792B">
        <w:rPr>
          <w:rFonts w:ascii="Tahoma" w:hAnsi="Tahoma" w:cs="Tahoma"/>
          <w:b/>
        </w:rPr>
        <w:t>Lokalne samouprave pod financijskim pritiskom</w:t>
      </w:r>
    </w:p>
    <w:p w:rsidR="00EE3158" w:rsidRPr="00054908" w:rsidRDefault="00EE3158" w:rsidP="00EE3158">
      <w:pPr>
        <w:jc w:val="both"/>
        <w:rPr>
          <w:rFonts w:ascii="Tahoma" w:hAnsi="Tahoma" w:cs="Tahoma"/>
          <w:b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t xml:space="preserve">Konsultacija uživo održana tokom sesije omogućila je mapiranje onoga što su učesnici identifikovali kao glavne izazove koje predstavlja COVID-19 za </w:t>
      </w:r>
      <w:r w:rsidR="0064792B">
        <w:rPr>
          <w:rFonts w:ascii="Tahoma" w:hAnsi="Tahoma" w:cs="Tahoma"/>
          <w:sz w:val="22"/>
          <w:szCs w:val="22"/>
        </w:rPr>
        <w:t xml:space="preserve">lokalne </w:t>
      </w:r>
      <w:r w:rsidRPr="00054908">
        <w:rPr>
          <w:rFonts w:ascii="Tahoma" w:hAnsi="Tahoma" w:cs="Tahoma"/>
          <w:sz w:val="22"/>
          <w:szCs w:val="22"/>
        </w:rPr>
        <w:t>finansije.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r w:rsidR="0064792B">
        <w:rPr>
          <w:rFonts w:ascii="Tahoma" w:hAnsi="Tahoma" w:cs="Tahoma"/>
          <w:sz w:val="22"/>
          <w:szCs w:val="22"/>
        </w:rPr>
        <w:t xml:space="preserve">         </w:t>
      </w:r>
      <w:r w:rsidRPr="00054908">
        <w:rPr>
          <w:rFonts w:ascii="Tahoma" w:hAnsi="Tahoma" w:cs="Tahoma"/>
          <w:sz w:val="22"/>
          <w:szCs w:val="22"/>
        </w:rPr>
        <w:t>Na pitanje koja riječ najbolje opisuje uticaj pandemije, većina učesnika izrazili su duboku zabrinutost što virus najteže utiče najčešće</w:t>
      </w:r>
      <w:r w:rsidR="0064792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64792B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inače krhke lokalne finansijske sisteme.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t>Na kosultacije uživo učesnici su takodje pozvani da podijel</w:t>
      </w:r>
      <w:r w:rsidR="007146CB">
        <w:rPr>
          <w:rFonts w:ascii="Tahoma" w:hAnsi="Tahoma" w:cs="Tahoma"/>
          <w:sz w:val="22"/>
          <w:szCs w:val="22"/>
        </w:rPr>
        <w:t>i</w:t>
      </w:r>
      <w:r w:rsidRPr="00054908">
        <w:rPr>
          <w:rFonts w:ascii="Tahoma" w:hAnsi="Tahoma" w:cs="Tahoma"/>
          <w:sz w:val="22"/>
          <w:szCs w:val="22"/>
        </w:rPr>
        <w:t xml:space="preserve"> mišljenja o tome koji bi za </w:t>
      </w:r>
      <w:r w:rsidR="0064792B">
        <w:rPr>
          <w:rFonts w:ascii="Tahoma" w:hAnsi="Tahoma" w:cs="Tahoma"/>
          <w:sz w:val="22"/>
          <w:szCs w:val="22"/>
        </w:rPr>
        <w:t>l</w:t>
      </w:r>
      <w:r w:rsidRPr="00054908">
        <w:rPr>
          <w:rFonts w:ascii="Tahoma" w:hAnsi="Tahoma" w:cs="Tahoma"/>
          <w:sz w:val="22"/>
          <w:szCs w:val="22"/>
        </w:rPr>
        <w:t xml:space="preserve">okalne i </w:t>
      </w:r>
      <w:r w:rsidR="0064792B">
        <w:rPr>
          <w:rFonts w:ascii="Tahoma" w:hAnsi="Tahoma" w:cs="Tahoma"/>
          <w:sz w:val="22"/>
          <w:szCs w:val="22"/>
        </w:rPr>
        <w:t>r</w:t>
      </w:r>
      <w:r w:rsidRPr="00054908">
        <w:rPr>
          <w:rFonts w:ascii="Tahoma" w:hAnsi="Tahoma" w:cs="Tahoma"/>
          <w:sz w:val="22"/>
          <w:szCs w:val="22"/>
        </w:rPr>
        <w:t xml:space="preserve">egionalne </w:t>
      </w:r>
      <w:r w:rsidR="0064792B">
        <w:rPr>
          <w:rFonts w:ascii="Tahoma" w:hAnsi="Tahoma" w:cs="Tahoma"/>
          <w:sz w:val="22"/>
          <w:szCs w:val="22"/>
        </w:rPr>
        <w:t>v</w:t>
      </w:r>
      <w:r w:rsidRPr="00054908">
        <w:rPr>
          <w:rFonts w:ascii="Tahoma" w:hAnsi="Tahoma" w:cs="Tahoma"/>
          <w:sz w:val="22"/>
          <w:szCs w:val="22"/>
        </w:rPr>
        <w:t>lasti bili prioriteti potrošnje tokom krize.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54908">
        <w:rPr>
          <w:rFonts w:ascii="Tahoma" w:hAnsi="Tahoma" w:cs="Tahoma"/>
          <w:sz w:val="22"/>
          <w:szCs w:val="22"/>
        </w:rPr>
        <w:t>Ulaganja u socijalnu zaštitu, lokalni ekonomski razvoj i osiguranje osnovnih usluga identifikovana su kao prioritetna područja potrošnje u rješavanju krize COVID-19.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54908">
        <w:rPr>
          <w:rFonts w:ascii="Tahoma" w:hAnsi="Tahoma" w:cs="Tahoma"/>
          <w:sz w:val="22"/>
          <w:szCs w:val="22"/>
        </w:rPr>
        <w:t xml:space="preserve">Kada su pitani koji resursi bi </w:t>
      </w:r>
      <w:r w:rsidR="0064792B">
        <w:rPr>
          <w:rFonts w:ascii="Tahoma" w:hAnsi="Tahoma" w:cs="Tahoma"/>
          <w:sz w:val="22"/>
          <w:szCs w:val="22"/>
        </w:rPr>
        <w:t>se mo</w:t>
      </w:r>
      <w:r w:rsidRPr="00054908">
        <w:rPr>
          <w:rFonts w:ascii="Tahoma" w:hAnsi="Tahoma" w:cs="Tahoma"/>
          <w:sz w:val="22"/>
          <w:szCs w:val="22"/>
        </w:rPr>
        <w:t>gli mobilisa</w:t>
      </w:r>
      <w:r w:rsidR="0064792B">
        <w:rPr>
          <w:rFonts w:ascii="Tahoma" w:hAnsi="Tahoma" w:cs="Tahoma"/>
          <w:sz w:val="22"/>
          <w:szCs w:val="22"/>
        </w:rPr>
        <w:t>t</w:t>
      </w:r>
      <w:r w:rsidRPr="00054908">
        <w:rPr>
          <w:rFonts w:ascii="Tahoma" w:hAnsi="Tahoma" w:cs="Tahoma"/>
          <w:sz w:val="22"/>
          <w:szCs w:val="22"/>
        </w:rPr>
        <w:t>i za finansiranje pomenutih izuzetnih troškova, kao glavni resursi i u tom cilju</w:t>
      </w:r>
      <w:r w:rsidR="0064792B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>medjuvladini transferi, učesnici su identifikovali lokalnu solidarnost i interventne fondove, medjunarodnu pomoc i prihode iz sopstvenih r</w:t>
      </w:r>
      <w:r w:rsidR="007146CB">
        <w:rPr>
          <w:rFonts w:ascii="Tahoma" w:hAnsi="Tahoma" w:cs="Tahoma"/>
          <w:sz w:val="22"/>
          <w:szCs w:val="22"/>
        </w:rPr>
        <w:t>e</w:t>
      </w:r>
      <w:r w:rsidRPr="00054908">
        <w:rPr>
          <w:rFonts w:ascii="Tahoma" w:hAnsi="Tahoma" w:cs="Tahoma"/>
          <w:sz w:val="22"/>
          <w:szCs w:val="22"/>
        </w:rPr>
        <w:t>sursa.</w:t>
      </w:r>
      <w:proofErr w:type="gramEnd"/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t>Na kraju, učesnici su upitani što kriza predstavlja za budućnost lokalnih</w:t>
      </w:r>
      <w:r w:rsidR="0064792B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>financija i o promjenama koje bi pandemija COVID-19 mogla donijeti lokalnim finansijskim ekosistemima.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Odgovori su se uveliko razlikovali, a uč</w:t>
      </w:r>
      <w:r w:rsidR="007146CB">
        <w:rPr>
          <w:rFonts w:ascii="Tahoma" w:hAnsi="Tahoma" w:cs="Tahoma"/>
          <w:sz w:val="22"/>
          <w:szCs w:val="22"/>
        </w:rPr>
        <w:t>e</w:t>
      </w:r>
      <w:r w:rsidRPr="00054908">
        <w:rPr>
          <w:rFonts w:ascii="Tahoma" w:hAnsi="Tahoma" w:cs="Tahoma"/>
          <w:sz w:val="22"/>
          <w:szCs w:val="22"/>
        </w:rPr>
        <w:t xml:space="preserve">snici su manje </w:t>
      </w:r>
      <w:proofErr w:type="gramStart"/>
      <w:r w:rsidRPr="00054908">
        <w:rPr>
          <w:rFonts w:ascii="Tahoma" w:hAnsi="Tahoma" w:cs="Tahoma"/>
          <w:sz w:val="22"/>
          <w:szCs w:val="22"/>
        </w:rPr>
        <w:t>ili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više bili optimistični - poenta saglasnosti je da uticaj virusa na budućnost lokalnih finansija uveliko zavisi od odluka donesenih u ovom trenutku.</w:t>
      </w:r>
    </w:p>
    <w:p w:rsidR="0064792B" w:rsidRDefault="0064792B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4792B" w:rsidRPr="00054908" w:rsidRDefault="0064792B" w:rsidP="0064792B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***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4792B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b/>
          <w:sz w:val="22"/>
          <w:szCs w:val="22"/>
        </w:rPr>
        <w:t xml:space="preserve">Kao što u prethodnim napomenama LLE-a naglašava, lokalne i regionalne </w:t>
      </w:r>
      <w:r w:rsidR="0064792B">
        <w:rPr>
          <w:rFonts w:ascii="Tahoma" w:hAnsi="Tahoma" w:cs="Tahoma"/>
          <w:b/>
          <w:sz w:val="22"/>
          <w:szCs w:val="22"/>
        </w:rPr>
        <w:t>v</w:t>
      </w:r>
      <w:r w:rsidRPr="00054908">
        <w:rPr>
          <w:rFonts w:ascii="Tahoma" w:hAnsi="Tahoma" w:cs="Tahoma"/>
          <w:b/>
          <w:sz w:val="22"/>
          <w:szCs w:val="22"/>
        </w:rPr>
        <w:t xml:space="preserve">lasti preduzimaju veoma proaktivne mjere kao odgovor </w:t>
      </w:r>
      <w:proofErr w:type="gramStart"/>
      <w:r w:rsidRPr="00054908">
        <w:rPr>
          <w:rFonts w:ascii="Tahoma" w:hAnsi="Tahoma" w:cs="Tahoma"/>
          <w:b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b/>
          <w:sz w:val="22"/>
          <w:szCs w:val="22"/>
        </w:rPr>
        <w:t xml:space="preserve"> višedimenzionalne uticaje COVID-19 pandemij</w:t>
      </w:r>
      <w:r w:rsidR="0064792B">
        <w:rPr>
          <w:rFonts w:ascii="Tahoma" w:hAnsi="Tahoma" w:cs="Tahoma"/>
          <w:b/>
          <w:sz w:val="22"/>
          <w:szCs w:val="22"/>
        </w:rPr>
        <w:t>e</w:t>
      </w:r>
      <w:r w:rsidRPr="00054908">
        <w:rPr>
          <w:rFonts w:ascii="Tahoma" w:hAnsi="Tahoma" w:cs="Tahoma"/>
          <w:b/>
          <w:sz w:val="22"/>
          <w:szCs w:val="22"/>
        </w:rPr>
        <w:t>, bez obzira da li je područje njihove nadležnosti već pogodjeno ili ne.</w:t>
      </w:r>
      <w:r w:rsidRPr="00054908">
        <w:rPr>
          <w:rFonts w:ascii="Tahoma" w:hAnsi="Tahoma" w:cs="Tahoma"/>
          <w:sz w:val="22"/>
          <w:szCs w:val="22"/>
        </w:rPr>
        <w:t xml:space="preserve"> </w:t>
      </w:r>
    </w:p>
    <w:p w:rsidR="0064792B" w:rsidRDefault="0064792B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4792B" w:rsidRDefault="0064792B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lastRenderedPageBreak/>
        <w:t>Rasprava se fokusirala na tri glavna pitanja: (1) lokalni društveno-ekonomski i financijski kontekst u kojem je izbila epidemija i lokalna i nacionalna spremnost; (2) lokalna sposobnost osmišljavanja neposrednih fiskalnih i financijskih odgovora kako bi se nosila sa</w:t>
      </w:r>
      <w:r w:rsidR="0064792B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>uticajem krize i; (3) finansijske i fiskalne mjere koje će trebati biti potrebno primijeniti naknadno radi održivosti pružanja lokalnih usluga.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64792B" w:rsidRDefault="00EE3158" w:rsidP="00EE3158">
      <w:pPr>
        <w:jc w:val="both"/>
        <w:rPr>
          <w:rFonts w:ascii="Tahoma" w:hAnsi="Tahoma" w:cs="Tahoma"/>
          <w:b/>
        </w:rPr>
      </w:pPr>
      <w:r w:rsidRPr="0064792B">
        <w:rPr>
          <w:rFonts w:ascii="Tahoma" w:hAnsi="Tahoma" w:cs="Tahoma"/>
          <w:b/>
        </w:rPr>
        <w:t xml:space="preserve">Uticaj krize </w:t>
      </w:r>
      <w:proofErr w:type="gramStart"/>
      <w:r w:rsidRPr="0064792B">
        <w:rPr>
          <w:rFonts w:ascii="Tahoma" w:hAnsi="Tahoma" w:cs="Tahoma"/>
          <w:b/>
        </w:rPr>
        <w:t>na</w:t>
      </w:r>
      <w:proofErr w:type="gramEnd"/>
      <w:r w:rsidRPr="0064792B">
        <w:rPr>
          <w:rFonts w:ascii="Tahoma" w:hAnsi="Tahoma" w:cs="Tahoma"/>
          <w:b/>
        </w:rPr>
        <w:t xml:space="preserve"> lokalne finansije</w:t>
      </w:r>
    </w:p>
    <w:p w:rsidR="00EE3158" w:rsidRPr="00054908" w:rsidRDefault="00EE3158" w:rsidP="00EE3158">
      <w:pPr>
        <w:jc w:val="both"/>
        <w:rPr>
          <w:rFonts w:ascii="Tahoma" w:hAnsi="Tahoma" w:cs="Tahoma"/>
          <w:b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Izbijanje pandemije je pogodio sve teritorije, mada veličina socijaln</w:t>
      </w:r>
      <w:r w:rsidR="007146CB">
        <w:rPr>
          <w:rFonts w:ascii="Tahoma" w:hAnsi="Tahoma" w:cs="Tahoma"/>
          <w:sz w:val="22"/>
          <w:szCs w:val="22"/>
        </w:rPr>
        <w:t>o</w:t>
      </w:r>
      <w:r w:rsidRPr="00054908">
        <w:rPr>
          <w:rFonts w:ascii="Tahoma" w:hAnsi="Tahoma" w:cs="Tahoma"/>
          <w:sz w:val="22"/>
          <w:szCs w:val="22"/>
        </w:rPr>
        <w:t xml:space="preserve">-ekonomske krize povezane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COVID-19 globalnom pandemijom otkriva </w:t>
      </w:r>
      <w:r w:rsidRPr="00244980">
        <w:rPr>
          <w:rFonts w:ascii="Tahoma" w:hAnsi="Tahoma" w:cs="Tahoma"/>
          <w:i/>
          <w:sz w:val="22"/>
          <w:szCs w:val="22"/>
        </w:rPr>
        <w:t>stvarni jaz i nedostajuću vezu u javnim finansijama uz nedovoljno finansiranje pružanja javnih usluga</w:t>
      </w:r>
      <w:r w:rsidRPr="00054908">
        <w:rPr>
          <w:rFonts w:ascii="Tahoma" w:hAnsi="Tahoma" w:cs="Tahoma"/>
          <w:sz w:val="22"/>
          <w:szCs w:val="22"/>
        </w:rPr>
        <w:t xml:space="preserve">. </w:t>
      </w:r>
      <w:r w:rsidRPr="00244980">
        <w:rPr>
          <w:rFonts w:ascii="Tahoma" w:hAnsi="Tahoma" w:cs="Tahoma"/>
          <w:i/>
          <w:sz w:val="22"/>
          <w:szCs w:val="22"/>
        </w:rPr>
        <w:t xml:space="preserve">Nove socijalno-ekonomske ranjivosti </w:t>
      </w:r>
      <w:r w:rsidR="00244980" w:rsidRPr="00244980">
        <w:rPr>
          <w:rFonts w:ascii="Tahoma" w:hAnsi="Tahoma" w:cs="Tahoma"/>
          <w:i/>
          <w:sz w:val="22"/>
          <w:szCs w:val="22"/>
        </w:rPr>
        <w:t xml:space="preserve">i </w:t>
      </w:r>
      <w:r w:rsidRPr="00244980">
        <w:rPr>
          <w:rFonts w:ascii="Tahoma" w:hAnsi="Tahoma" w:cs="Tahoma"/>
          <w:i/>
          <w:sz w:val="22"/>
          <w:szCs w:val="22"/>
        </w:rPr>
        <w:t xml:space="preserve">teritorijalne nejednakosti u borbi </w:t>
      </w:r>
      <w:proofErr w:type="gramStart"/>
      <w:r w:rsidRPr="00244980">
        <w:rPr>
          <w:rFonts w:ascii="Tahoma" w:hAnsi="Tahoma" w:cs="Tahoma"/>
          <w:i/>
          <w:sz w:val="22"/>
          <w:szCs w:val="22"/>
        </w:rPr>
        <w:t>sa</w:t>
      </w:r>
      <w:proofErr w:type="gramEnd"/>
      <w:r w:rsidRPr="00244980">
        <w:rPr>
          <w:rFonts w:ascii="Tahoma" w:hAnsi="Tahoma" w:cs="Tahoma"/>
          <w:i/>
          <w:sz w:val="22"/>
          <w:szCs w:val="22"/>
        </w:rPr>
        <w:t xml:space="preserve"> COVID-19 su direkno povezane sa kapacitetima lokalnih i regionalnih vlasti za nastavljanje finansiranja i lokalno prilagodjavanje, kako niko ne bi bio izostavljen.</w:t>
      </w:r>
      <w:r w:rsidRPr="00054908">
        <w:rPr>
          <w:rFonts w:ascii="Tahoma" w:hAnsi="Tahoma" w:cs="Tahoma"/>
          <w:sz w:val="22"/>
          <w:szCs w:val="22"/>
        </w:rPr>
        <w:t xml:space="preserve"> Svugdje gradski finansijski službenici rade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dizajniranju rješenja koja zadovoljavaju</w:t>
      </w:r>
      <w:r w:rsidR="00244980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>neposredne potrebe uz osiguranje izvora prihoda.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U skladu s nacionalnim smjernicama </w:t>
      </w:r>
      <w:proofErr w:type="gramStart"/>
      <w:r w:rsidRPr="00054908">
        <w:rPr>
          <w:rFonts w:ascii="Tahoma" w:hAnsi="Tahoma" w:cs="Tahoma"/>
          <w:sz w:val="22"/>
          <w:szCs w:val="22"/>
        </w:rPr>
        <w:t>ili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lokalnim mjerama ublažavanja, svi gradovi primjenju</w:t>
      </w:r>
      <w:r w:rsidR="00244980">
        <w:rPr>
          <w:rFonts w:ascii="Tahoma" w:hAnsi="Tahoma" w:cs="Tahoma"/>
          <w:sz w:val="22"/>
          <w:szCs w:val="22"/>
        </w:rPr>
        <w:t>ju</w:t>
      </w:r>
      <w:r w:rsidRPr="00054908">
        <w:rPr>
          <w:rFonts w:ascii="Tahoma" w:hAnsi="Tahoma" w:cs="Tahoma"/>
          <w:sz w:val="22"/>
          <w:szCs w:val="22"/>
        </w:rPr>
        <w:t xml:space="preserve"> fizičko distanciranje i zatvaranje </w:t>
      </w:r>
      <w:r w:rsidR="007146CB">
        <w:rPr>
          <w:rFonts w:ascii="Tahoma" w:hAnsi="Tahoma" w:cs="Tahoma"/>
          <w:sz w:val="22"/>
          <w:szCs w:val="22"/>
        </w:rPr>
        <w:t xml:space="preserve">manje značajni </w:t>
      </w:r>
      <w:r w:rsidRPr="00054908">
        <w:rPr>
          <w:rFonts w:ascii="Tahoma" w:hAnsi="Tahoma" w:cs="Tahoma"/>
          <w:sz w:val="22"/>
          <w:szCs w:val="22"/>
        </w:rPr>
        <w:t xml:space="preserve">trgovinskih aktivnosti. Ovo ima veliki uticaj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lokalne poslove i neformalnu ekonomiju, o čemu su obavijestili gradovi kao Sevilja, Kumasi, Johanezburg i Gulu. </w:t>
      </w:r>
      <w:proofErr w:type="gramStart"/>
      <w:r w:rsidRPr="00054908">
        <w:rPr>
          <w:rFonts w:ascii="Tahoma" w:hAnsi="Tahoma" w:cs="Tahoma"/>
          <w:sz w:val="22"/>
          <w:szCs w:val="22"/>
        </w:rPr>
        <w:t>Kao re</w:t>
      </w:r>
      <w:r w:rsidR="005E6F93">
        <w:rPr>
          <w:rFonts w:ascii="Tahoma" w:hAnsi="Tahoma" w:cs="Tahoma"/>
          <w:sz w:val="22"/>
          <w:szCs w:val="22"/>
        </w:rPr>
        <w:t>z</w:t>
      </w:r>
      <w:r w:rsidRPr="00054908">
        <w:rPr>
          <w:rFonts w:ascii="Tahoma" w:hAnsi="Tahoma" w:cs="Tahoma"/>
          <w:sz w:val="22"/>
          <w:szCs w:val="22"/>
        </w:rPr>
        <w:t>ultat, ljudi su ranjiviji i očekuju socijalnu zaštitu.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Pri</w:t>
      </w:r>
      <w:r w:rsidR="00244980">
        <w:rPr>
          <w:rFonts w:ascii="Tahoma" w:hAnsi="Tahoma" w:cs="Tahoma"/>
          <w:sz w:val="22"/>
          <w:szCs w:val="22"/>
        </w:rPr>
        <w:t>h</w:t>
      </w:r>
      <w:r w:rsidRPr="00054908">
        <w:rPr>
          <w:rFonts w:ascii="Tahoma" w:hAnsi="Tahoma" w:cs="Tahoma"/>
          <w:sz w:val="22"/>
          <w:szCs w:val="22"/>
        </w:rPr>
        <w:t xml:space="preserve">odi lokalnih i regionalnih vlasti pogodjeni su nemogućnošću sakupljanja mjesečnih </w:t>
      </w:r>
      <w:r w:rsidR="00244980">
        <w:rPr>
          <w:rFonts w:ascii="Tahoma" w:hAnsi="Tahoma" w:cs="Tahoma"/>
          <w:sz w:val="22"/>
          <w:szCs w:val="22"/>
        </w:rPr>
        <w:t xml:space="preserve">poreza </w:t>
      </w:r>
      <w:r w:rsidRPr="00054908">
        <w:rPr>
          <w:rFonts w:ascii="Tahoma" w:hAnsi="Tahoma" w:cs="Tahoma"/>
          <w:sz w:val="22"/>
          <w:szCs w:val="22"/>
        </w:rPr>
        <w:t>i zaduženja zbog razli</w:t>
      </w:r>
      <w:r w:rsidR="00D95A18">
        <w:rPr>
          <w:rFonts w:ascii="Tahoma" w:hAnsi="Tahoma" w:cs="Tahoma"/>
          <w:sz w:val="22"/>
          <w:szCs w:val="22"/>
        </w:rPr>
        <w:t>č</w:t>
      </w:r>
      <w:r w:rsidRPr="00054908">
        <w:rPr>
          <w:rFonts w:ascii="Tahoma" w:hAnsi="Tahoma" w:cs="Tahoma"/>
          <w:sz w:val="22"/>
          <w:szCs w:val="22"/>
        </w:rPr>
        <w:t xml:space="preserve">itih taksa na imovinu i komunalnih taksa, </w:t>
      </w:r>
      <w:r w:rsidR="00244980">
        <w:rPr>
          <w:rFonts w:ascii="Tahoma" w:hAnsi="Tahoma" w:cs="Tahoma"/>
          <w:sz w:val="22"/>
          <w:szCs w:val="22"/>
        </w:rPr>
        <w:t xml:space="preserve"> zbog nemogućnosti rada </w:t>
      </w:r>
      <w:r w:rsidRPr="00054908">
        <w:rPr>
          <w:rFonts w:ascii="Tahoma" w:hAnsi="Tahoma" w:cs="Tahoma"/>
          <w:sz w:val="22"/>
          <w:szCs w:val="22"/>
        </w:rPr>
        <w:t xml:space="preserve">lokalnih ekonomskih aktivnosti ( </w:t>
      </w:r>
      <w:r w:rsidR="00244980">
        <w:rPr>
          <w:rFonts w:ascii="Tahoma" w:hAnsi="Tahoma" w:cs="Tahoma"/>
          <w:sz w:val="22"/>
          <w:szCs w:val="22"/>
        </w:rPr>
        <w:t>npr.</w:t>
      </w:r>
      <w:r w:rsidRPr="00054908">
        <w:rPr>
          <w:rFonts w:ascii="Tahoma" w:hAnsi="Tahoma" w:cs="Tahoma"/>
          <w:sz w:val="22"/>
          <w:szCs w:val="22"/>
        </w:rPr>
        <w:t>turizam, lokalne trgovine)</w:t>
      </w:r>
      <w:r w:rsidR="00D95A18">
        <w:rPr>
          <w:rFonts w:ascii="Tahoma" w:hAnsi="Tahoma" w:cs="Tahoma"/>
          <w:sz w:val="22"/>
          <w:szCs w:val="22"/>
        </w:rPr>
        <w:t xml:space="preserve">, kao i </w:t>
      </w:r>
      <w:r w:rsidRPr="00054908">
        <w:rPr>
          <w:rFonts w:ascii="Tahoma" w:hAnsi="Tahoma" w:cs="Tahoma"/>
          <w:sz w:val="22"/>
          <w:szCs w:val="22"/>
        </w:rPr>
        <w:t xml:space="preserve"> zbog obaveze zatvaranja</w:t>
      </w:r>
      <w:r w:rsidR="00244980">
        <w:rPr>
          <w:rFonts w:ascii="Tahoma" w:hAnsi="Tahoma" w:cs="Tahoma"/>
          <w:sz w:val="22"/>
          <w:szCs w:val="22"/>
        </w:rPr>
        <w:t xml:space="preserve"> odre</w:t>
      </w:r>
      <w:r w:rsidR="00D95A18">
        <w:rPr>
          <w:rFonts w:ascii="Tahoma" w:hAnsi="Tahoma" w:cs="Tahoma"/>
          <w:sz w:val="22"/>
          <w:szCs w:val="22"/>
        </w:rPr>
        <w:t>đ</w:t>
      </w:r>
      <w:r w:rsidR="00244980">
        <w:rPr>
          <w:rFonts w:ascii="Tahoma" w:hAnsi="Tahoma" w:cs="Tahoma"/>
          <w:sz w:val="22"/>
          <w:szCs w:val="22"/>
        </w:rPr>
        <w:t>eni</w:t>
      </w:r>
      <w:r w:rsidR="00D95A18">
        <w:rPr>
          <w:rFonts w:ascii="Tahoma" w:hAnsi="Tahoma" w:cs="Tahoma"/>
          <w:sz w:val="22"/>
          <w:szCs w:val="22"/>
        </w:rPr>
        <w:t>h</w:t>
      </w:r>
      <w:r w:rsidR="00244980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 javn</w:t>
      </w:r>
      <w:r w:rsidR="00244980">
        <w:rPr>
          <w:rFonts w:ascii="Tahoma" w:hAnsi="Tahoma" w:cs="Tahoma"/>
          <w:sz w:val="22"/>
          <w:szCs w:val="22"/>
        </w:rPr>
        <w:t>ih</w:t>
      </w:r>
      <w:r w:rsidRPr="00054908">
        <w:rPr>
          <w:rFonts w:ascii="Tahoma" w:hAnsi="Tahoma" w:cs="Tahoma"/>
          <w:sz w:val="22"/>
          <w:szCs w:val="22"/>
        </w:rPr>
        <w:t xml:space="preserve"> infrastructur</w:t>
      </w:r>
      <w:r w:rsidR="00244980">
        <w:rPr>
          <w:rFonts w:ascii="Tahoma" w:hAnsi="Tahoma" w:cs="Tahoma"/>
          <w:sz w:val="22"/>
          <w:szCs w:val="22"/>
        </w:rPr>
        <w:t>a</w:t>
      </w:r>
      <w:r w:rsidRPr="00054908">
        <w:rPr>
          <w:rFonts w:ascii="Tahoma" w:hAnsi="Tahoma" w:cs="Tahoma"/>
          <w:sz w:val="22"/>
          <w:szCs w:val="22"/>
        </w:rPr>
        <w:t xml:space="preserve"> koja donosi prihod (</w:t>
      </w:r>
      <w:r w:rsidR="00244980">
        <w:rPr>
          <w:rFonts w:ascii="Tahoma" w:hAnsi="Tahoma" w:cs="Tahoma"/>
          <w:sz w:val="22"/>
          <w:szCs w:val="22"/>
        </w:rPr>
        <w:t>npr.</w:t>
      </w:r>
      <w:r w:rsidRPr="00054908">
        <w:rPr>
          <w:rFonts w:ascii="Tahoma" w:hAnsi="Tahoma" w:cs="Tahoma"/>
          <w:sz w:val="22"/>
          <w:szCs w:val="22"/>
        </w:rPr>
        <w:t xml:space="preserve"> parkinzi, sportski i rekreativni objekti itd).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U gradovima kao što su Kumasi </w:t>
      </w:r>
      <w:proofErr w:type="gramStart"/>
      <w:r w:rsidRPr="00054908">
        <w:rPr>
          <w:rFonts w:ascii="Tahoma" w:hAnsi="Tahoma" w:cs="Tahoma"/>
          <w:sz w:val="22"/>
          <w:szCs w:val="22"/>
        </w:rPr>
        <w:t>ili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Gulu, lokalni kontekst</w:t>
      </w:r>
      <w:r w:rsidR="00D95A18">
        <w:rPr>
          <w:rFonts w:ascii="Tahoma" w:hAnsi="Tahoma" w:cs="Tahoma"/>
          <w:sz w:val="22"/>
          <w:szCs w:val="22"/>
        </w:rPr>
        <w:t>i</w:t>
      </w:r>
      <w:r w:rsidRPr="00054908">
        <w:rPr>
          <w:rFonts w:ascii="Tahoma" w:hAnsi="Tahoma" w:cs="Tahoma"/>
          <w:sz w:val="22"/>
          <w:szCs w:val="22"/>
        </w:rPr>
        <w:t xml:space="preserve"> </w:t>
      </w:r>
      <w:r w:rsidR="00244980">
        <w:rPr>
          <w:rFonts w:ascii="Tahoma" w:hAnsi="Tahoma" w:cs="Tahoma"/>
          <w:sz w:val="22"/>
          <w:szCs w:val="22"/>
        </w:rPr>
        <w:t>p</w:t>
      </w:r>
      <w:r w:rsidRPr="00054908">
        <w:rPr>
          <w:rFonts w:ascii="Tahoma" w:hAnsi="Tahoma" w:cs="Tahoma"/>
          <w:sz w:val="22"/>
          <w:szCs w:val="22"/>
        </w:rPr>
        <w:t xml:space="preserve">rije izbijanja pandemije veoma su zavisili od fondacija i kapaciteta lokalnih ekonomskih činilaca da trguju na tržištima ili operišu na transnacionalnim regionalnim </w:t>
      </w:r>
      <w:r w:rsidR="00244980">
        <w:rPr>
          <w:rFonts w:ascii="Tahoma" w:hAnsi="Tahoma" w:cs="Tahoma"/>
          <w:sz w:val="22"/>
          <w:szCs w:val="22"/>
        </w:rPr>
        <w:t>centrima</w:t>
      </w:r>
      <w:r w:rsidRPr="00054908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054908">
        <w:rPr>
          <w:rFonts w:ascii="Tahoma" w:hAnsi="Tahoma" w:cs="Tahoma"/>
          <w:sz w:val="22"/>
          <w:szCs w:val="22"/>
        </w:rPr>
        <w:t>U oba grada, uticaj COVID-19 u to doba godine – kad su poreski o</w:t>
      </w:r>
      <w:r w:rsidR="00244980">
        <w:rPr>
          <w:rFonts w:ascii="Tahoma" w:hAnsi="Tahoma" w:cs="Tahoma"/>
          <w:sz w:val="22"/>
          <w:szCs w:val="22"/>
        </w:rPr>
        <w:t>b</w:t>
      </w:r>
      <w:r w:rsidRPr="00054908">
        <w:rPr>
          <w:rFonts w:ascii="Tahoma" w:hAnsi="Tahoma" w:cs="Tahoma"/>
          <w:sz w:val="22"/>
          <w:szCs w:val="22"/>
        </w:rPr>
        <w:t xml:space="preserve">eznici </w:t>
      </w:r>
      <w:r w:rsidR="00244980">
        <w:rPr>
          <w:rFonts w:ascii="Tahoma" w:hAnsi="Tahoma" w:cs="Tahoma"/>
          <w:sz w:val="22"/>
          <w:szCs w:val="22"/>
        </w:rPr>
        <w:t>n</w:t>
      </w:r>
      <w:r w:rsidRPr="00054908">
        <w:rPr>
          <w:rFonts w:ascii="Tahoma" w:hAnsi="Tahoma" w:cs="Tahoma"/>
          <w:sz w:val="22"/>
          <w:szCs w:val="22"/>
        </w:rPr>
        <w:t>ajvise istrošeni – kritično je pogodio javne finansije i njihove mogućnosti da plate dugove.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54908">
        <w:rPr>
          <w:rFonts w:ascii="Tahoma" w:hAnsi="Tahoma" w:cs="Tahoma"/>
          <w:sz w:val="22"/>
          <w:szCs w:val="22"/>
        </w:rPr>
        <w:t xml:space="preserve">U svim slučajevima, kako je naglasio gradonačelnik Johanezburga – da bismo izašli u susret zajednicama pod pritiskom i </w:t>
      </w:r>
      <w:r w:rsidR="00244980">
        <w:rPr>
          <w:rFonts w:ascii="Tahoma" w:hAnsi="Tahoma" w:cs="Tahoma"/>
          <w:sz w:val="22"/>
          <w:szCs w:val="22"/>
        </w:rPr>
        <w:t>o</w:t>
      </w:r>
      <w:r w:rsidRPr="00054908">
        <w:rPr>
          <w:rFonts w:ascii="Tahoma" w:hAnsi="Tahoma" w:cs="Tahoma"/>
          <w:sz w:val="22"/>
          <w:szCs w:val="22"/>
        </w:rPr>
        <w:t xml:space="preserve">držali gradske osnovne usluge uz tako </w:t>
      </w:r>
      <w:r w:rsidR="00244980">
        <w:rPr>
          <w:rFonts w:ascii="Tahoma" w:hAnsi="Tahoma" w:cs="Tahoma"/>
          <w:sz w:val="22"/>
          <w:szCs w:val="22"/>
        </w:rPr>
        <w:t>smanjene poreske prihode</w:t>
      </w:r>
      <w:r w:rsidRPr="00054908">
        <w:rPr>
          <w:rFonts w:ascii="Tahoma" w:hAnsi="Tahoma" w:cs="Tahoma"/>
          <w:sz w:val="22"/>
          <w:szCs w:val="22"/>
        </w:rPr>
        <w:t>, morali smo reducirati neke druge lokalne usluge.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  <w:lang w:val="bs-Latn-BA"/>
        </w:rPr>
        <w:t>Za</w:t>
      </w:r>
      <w:r w:rsidRPr="00054908">
        <w:rPr>
          <w:rFonts w:ascii="Tahoma" w:hAnsi="Tahoma" w:cs="Tahoma"/>
          <w:sz w:val="22"/>
          <w:szCs w:val="22"/>
        </w:rPr>
        <w:t xml:space="preserve">ista, kao rezultat znatnog smanjenja prihoda od lokalnih vlastitih izvora, većina gradova i regija morali su preusmjeriti i prioritetno odrediti trošenje na financiranje neposrednih mjera operativne pomoći. Intervencije lokalnih i regionalnih vlasti odrazile su prethodne tematske sesije LEE ističući da je pružanje osnovnih usluga, </w:t>
      </w:r>
      <w:proofErr w:type="gramStart"/>
      <w:r w:rsidRPr="00054908">
        <w:rPr>
          <w:rFonts w:ascii="Tahoma" w:hAnsi="Tahoma" w:cs="Tahoma"/>
          <w:sz w:val="22"/>
          <w:szCs w:val="22"/>
        </w:rPr>
        <w:t>kao  što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su zdravlje (koje spominje regionalna vlada Antioquia) domaćinstva i smještaj, javni prevoz i sigurnos</w:t>
      </w:r>
      <w:r w:rsidR="00D95A18">
        <w:rPr>
          <w:rFonts w:ascii="Tahoma" w:hAnsi="Tahoma" w:cs="Tahoma"/>
          <w:sz w:val="22"/>
          <w:szCs w:val="22"/>
        </w:rPr>
        <w:t>t</w:t>
      </w:r>
      <w:r w:rsidRPr="00054908">
        <w:rPr>
          <w:rFonts w:ascii="Tahoma" w:hAnsi="Tahoma" w:cs="Tahoma"/>
          <w:sz w:val="22"/>
          <w:szCs w:val="22"/>
        </w:rPr>
        <w:t xml:space="preserve"> hrane (spominju Johannesburg, Kumasi, Meksiko i Sevilja), me</w:t>
      </w:r>
      <w:r w:rsidR="00D95A18">
        <w:rPr>
          <w:rFonts w:ascii="Tahoma" w:hAnsi="Tahoma" w:cs="Tahoma"/>
          <w:sz w:val="22"/>
          <w:szCs w:val="22"/>
        </w:rPr>
        <w:t>đ</w:t>
      </w:r>
      <w:r w:rsidRPr="00054908">
        <w:rPr>
          <w:rFonts w:ascii="Tahoma" w:hAnsi="Tahoma" w:cs="Tahoma"/>
          <w:sz w:val="22"/>
          <w:szCs w:val="22"/>
        </w:rPr>
        <w:t xml:space="preserve">u prioritetima u njihovim regijama u odgovoru na hitne potrebe, zasnovane na njihovoj nadležnosti i dodatnoj nepredvidjenoj </w:t>
      </w:r>
      <w:r w:rsidRPr="00054908">
        <w:rPr>
          <w:rFonts w:ascii="Tahoma" w:hAnsi="Tahoma" w:cs="Tahoma"/>
          <w:sz w:val="22"/>
          <w:szCs w:val="22"/>
        </w:rPr>
        <w:lastRenderedPageBreak/>
        <w:t xml:space="preserve">potrošnji nametnutoj kontekstom hitnosti. </w:t>
      </w:r>
      <w:proofErr w:type="gramStart"/>
      <w:r w:rsidRPr="00054908">
        <w:rPr>
          <w:rFonts w:ascii="Tahoma" w:hAnsi="Tahoma" w:cs="Tahoma"/>
          <w:sz w:val="22"/>
          <w:szCs w:val="22"/>
        </w:rPr>
        <w:t>U gradovima kao što je Edmonton, koji ne mogu kontrolisati deficit budžeta, lokalne i regionalne vlasti morale su donijeti teške odluke, kao što je privremeno nepla</w:t>
      </w:r>
      <w:r w:rsidR="00244980">
        <w:rPr>
          <w:rFonts w:ascii="Tahoma" w:hAnsi="Tahoma" w:cs="Tahoma"/>
          <w:sz w:val="22"/>
          <w:szCs w:val="22"/>
        </w:rPr>
        <w:t>ć</w:t>
      </w:r>
      <w:r w:rsidRPr="00054908">
        <w:rPr>
          <w:rFonts w:ascii="Tahoma" w:hAnsi="Tahoma" w:cs="Tahoma"/>
          <w:sz w:val="22"/>
          <w:szCs w:val="22"/>
        </w:rPr>
        <w:t>eno odsusto za lokalno osoblje zaposleno u infrastrukturi koja je zatvorena.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Uštede u potrošnji preusmjerene su na neutralisanje budžetskog deficita, a grad uspos</w:t>
      </w:r>
      <w:r w:rsidR="00244980">
        <w:rPr>
          <w:rFonts w:ascii="Tahoma" w:hAnsi="Tahoma" w:cs="Tahoma"/>
          <w:sz w:val="22"/>
          <w:szCs w:val="22"/>
        </w:rPr>
        <w:t>ta</w:t>
      </w:r>
      <w:r w:rsidRPr="00054908">
        <w:rPr>
          <w:rFonts w:ascii="Tahoma" w:hAnsi="Tahoma" w:cs="Tahoma"/>
          <w:sz w:val="22"/>
          <w:szCs w:val="22"/>
        </w:rPr>
        <w:t>vlja ravnotežu preraspodjelom dugoročne kapitalne po</w:t>
      </w:r>
      <w:r w:rsidR="00244980">
        <w:rPr>
          <w:rFonts w:ascii="Tahoma" w:hAnsi="Tahoma" w:cs="Tahoma"/>
          <w:sz w:val="22"/>
          <w:szCs w:val="22"/>
        </w:rPr>
        <w:t>t</w:t>
      </w:r>
      <w:r w:rsidRPr="00054908">
        <w:rPr>
          <w:rFonts w:ascii="Tahoma" w:hAnsi="Tahoma" w:cs="Tahoma"/>
          <w:sz w:val="22"/>
          <w:szCs w:val="22"/>
        </w:rPr>
        <w:t xml:space="preserve">rošnje radi obezbjedjenja neposrednog reagovanja, rezultirajući privremenim </w:t>
      </w:r>
      <w:proofErr w:type="gramStart"/>
      <w:r w:rsidRPr="00054908">
        <w:rPr>
          <w:rFonts w:ascii="Tahoma" w:hAnsi="Tahoma" w:cs="Tahoma"/>
          <w:sz w:val="22"/>
          <w:szCs w:val="22"/>
        </w:rPr>
        <w:t>obustavljanjem</w:t>
      </w:r>
      <w:r w:rsidR="00D95A18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 nekih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kapitalnih izdataka što bi moglo dovesti do većih troškova na duži rok.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244980" w:rsidRDefault="00EE3158" w:rsidP="0064792B">
      <w:pPr>
        <w:spacing w:line="276" w:lineRule="auto"/>
        <w:rPr>
          <w:rFonts w:ascii="Tahoma" w:hAnsi="Tahoma" w:cs="Tahoma"/>
          <w:b/>
        </w:rPr>
      </w:pPr>
      <w:r w:rsidRPr="00244980">
        <w:rPr>
          <w:rFonts w:ascii="Tahoma" w:hAnsi="Tahoma" w:cs="Tahoma"/>
          <w:b/>
        </w:rPr>
        <w:t xml:space="preserve">Neposredni odgovor lokalnih i regionalnih vlasti </w:t>
      </w:r>
      <w:proofErr w:type="gramStart"/>
      <w:r w:rsidRPr="00244980">
        <w:rPr>
          <w:rFonts w:ascii="Tahoma" w:hAnsi="Tahoma" w:cs="Tahoma"/>
          <w:b/>
        </w:rPr>
        <w:t>suočenih  sa</w:t>
      </w:r>
      <w:proofErr w:type="gramEnd"/>
      <w:r w:rsidRPr="00244980">
        <w:rPr>
          <w:rFonts w:ascii="Tahoma" w:hAnsi="Tahoma" w:cs="Tahoma"/>
          <w:b/>
        </w:rPr>
        <w:t xml:space="preserve"> dodatnim finansijskim teškoćama</w:t>
      </w:r>
    </w:p>
    <w:p w:rsidR="00EE3158" w:rsidRPr="00054908" w:rsidRDefault="00EE3158" w:rsidP="0064792B">
      <w:pPr>
        <w:spacing w:line="276" w:lineRule="auto"/>
        <w:rPr>
          <w:rFonts w:ascii="Tahoma" w:hAnsi="Tahoma" w:cs="Tahoma"/>
          <w:sz w:val="22"/>
          <w:szCs w:val="22"/>
        </w:rPr>
      </w:pPr>
    </w:p>
    <w:p w:rsidR="00EE3158" w:rsidRPr="00054908" w:rsidRDefault="00EE3158" w:rsidP="007570E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t xml:space="preserve">Regionalne vlasti kao što je Antiquia i gradovi kao Johanezburg, Sevilja i Meksiko Siti, takodje su učinili dodatne finansijske napore radi </w:t>
      </w:r>
      <w:r w:rsidRPr="007570E8">
        <w:rPr>
          <w:rFonts w:ascii="Tahoma" w:hAnsi="Tahoma" w:cs="Tahoma"/>
          <w:i/>
          <w:sz w:val="22"/>
          <w:szCs w:val="22"/>
        </w:rPr>
        <w:t>podrške lokalnim ekonomskim činiocima</w:t>
      </w:r>
      <w:r w:rsidRPr="00054908">
        <w:rPr>
          <w:rFonts w:ascii="Tahoma" w:hAnsi="Tahoma" w:cs="Tahoma"/>
          <w:sz w:val="22"/>
          <w:szCs w:val="22"/>
        </w:rPr>
        <w:t xml:space="preserve"> najviše pogodjenih krizom, prvenstveno </w:t>
      </w:r>
      <w:r w:rsidR="007570E8">
        <w:rPr>
          <w:rFonts w:ascii="Tahoma" w:hAnsi="Tahoma" w:cs="Tahoma"/>
          <w:sz w:val="22"/>
          <w:szCs w:val="22"/>
        </w:rPr>
        <w:t xml:space="preserve">za </w:t>
      </w:r>
      <w:r w:rsidRPr="00054908">
        <w:rPr>
          <w:rFonts w:ascii="Tahoma" w:hAnsi="Tahoma" w:cs="Tahoma"/>
          <w:sz w:val="22"/>
          <w:szCs w:val="22"/>
        </w:rPr>
        <w:t>mala i srednja preduzeća i neformaln</w:t>
      </w:r>
      <w:r w:rsidR="007570E8">
        <w:rPr>
          <w:rFonts w:ascii="Tahoma" w:hAnsi="Tahoma" w:cs="Tahoma"/>
          <w:sz w:val="22"/>
          <w:szCs w:val="22"/>
        </w:rPr>
        <w:t>e</w:t>
      </w:r>
      <w:r w:rsidRPr="00054908">
        <w:rPr>
          <w:rFonts w:ascii="Tahoma" w:hAnsi="Tahoma" w:cs="Tahoma"/>
          <w:sz w:val="22"/>
          <w:szCs w:val="22"/>
        </w:rPr>
        <w:t xml:space="preserve"> radni</w:t>
      </w:r>
      <w:r w:rsidR="00D95A18">
        <w:rPr>
          <w:rFonts w:ascii="Tahoma" w:hAnsi="Tahoma" w:cs="Tahoma"/>
          <w:sz w:val="22"/>
          <w:szCs w:val="22"/>
        </w:rPr>
        <w:t>k</w:t>
      </w:r>
      <w:r w:rsidR="007570E8">
        <w:rPr>
          <w:rFonts w:ascii="Tahoma" w:hAnsi="Tahoma" w:cs="Tahoma"/>
          <w:sz w:val="22"/>
          <w:szCs w:val="22"/>
        </w:rPr>
        <w:t>e</w:t>
      </w:r>
      <w:r w:rsidRPr="00054908">
        <w:rPr>
          <w:rFonts w:ascii="Tahoma" w:hAnsi="Tahoma" w:cs="Tahoma"/>
          <w:sz w:val="22"/>
          <w:szCs w:val="22"/>
        </w:rPr>
        <w:t>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Johanezburg radi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obezbjedjivanju finansijskih paketa </w:t>
      </w:r>
      <w:r w:rsidRPr="007570E8">
        <w:rPr>
          <w:rFonts w:ascii="Tahoma" w:hAnsi="Tahoma" w:cs="Tahoma"/>
          <w:i/>
          <w:sz w:val="22"/>
          <w:szCs w:val="22"/>
        </w:rPr>
        <w:t>usmjerenih na lokalne poslove</w:t>
      </w:r>
      <w:r w:rsidRPr="00054908">
        <w:rPr>
          <w:rFonts w:ascii="Tahoma" w:hAnsi="Tahoma" w:cs="Tahoma"/>
          <w:sz w:val="22"/>
          <w:szCs w:val="22"/>
        </w:rPr>
        <w:t xml:space="preserve">, dok Sevilja i Meksiko na </w:t>
      </w:r>
      <w:r w:rsidR="00D95A18">
        <w:rPr>
          <w:rFonts w:ascii="Tahoma" w:hAnsi="Tahoma" w:cs="Tahoma"/>
          <w:sz w:val="22"/>
          <w:szCs w:val="22"/>
        </w:rPr>
        <w:t xml:space="preserve">lokalne domaće </w:t>
      </w:r>
      <w:r w:rsidRPr="00054908">
        <w:rPr>
          <w:rFonts w:ascii="Tahoma" w:hAnsi="Tahoma" w:cs="Tahoma"/>
          <w:sz w:val="22"/>
          <w:szCs w:val="22"/>
        </w:rPr>
        <w:t>ekonomij</w:t>
      </w:r>
      <w:r w:rsidR="00D95A18">
        <w:rPr>
          <w:rFonts w:ascii="Tahoma" w:hAnsi="Tahoma" w:cs="Tahoma"/>
          <w:sz w:val="22"/>
          <w:szCs w:val="22"/>
        </w:rPr>
        <w:t xml:space="preserve">e </w:t>
      </w:r>
      <w:r w:rsidRPr="00054908">
        <w:rPr>
          <w:rFonts w:ascii="Tahoma" w:hAnsi="Tahoma" w:cs="Tahoma"/>
          <w:sz w:val="22"/>
          <w:szCs w:val="22"/>
        </w:rPr>
        <w:t xml:space="preserve">radi osiguranja minimalnih plata u cilju neutralisanja smanjene lokalne ekonomske aktivnosti. </w:t>
      </w:r>
      <w:proofErr w:type="gramStart"/>
      <w:r w:rsidRPr="00054908">
        <w:rPr>
          <w:rFonts w:ascii="Tahoma" w:hAnsi="Tahoma" w:cs="Tahoma"/>
          <w:sz w:val="22"/>
          <w:szCs w:val="22"/>
        </w:rPr>
        <w:t>Rokfelerova fondacija podržava osposobljavanje ugroženih radnika za zapošljavanje u lokalnom zadravstvenom sektoru.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54908">
        <w:rPr>
          <w:rFonts w:ascii="Tahoma" w:hAnsi="Tahoma" w:cs="Tahoma"/>
          <w:sz w:val="22"/>
          <w:szCs w:val="22"/>
        </w:rPr>
        <w:t>Na regionalnom nivou, Antiquia je slijedila istu logiku, kreiranjem specijalnih kreditnih linija za mala i srednja preduzeća i neformalne radnike najviše pogodjene krizom, pribavljajući im neposrednu likvidnost.</w:t>
      </w:r>
      <w:proofErr w:type="gramEnd"/>
    </w:p>
    <w:p w:rsidR="00EE3158" w:rsidRPr="00054908" w:rsidRDefault="00EE3158" w:rsidP="007570E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7570E8">
        <w:rPr>
          <w:rFonts w:ascii="Tahoma" w:hAnsi="Tahoma" w:cs="Tahoma"/>
          <w:b/>
          <w:sz w:val="22"/>
          <w:szCs w:val="22"/>
        </w:rPr>
        <w:t>Socijalna i finansijska solidarnost temelj je svih strategija lokalnog odgovora</w:t>
      </w:r>
      <w:r w:rsidRPr="00054908">
        <w:rPr>
          <w:rFonts w:ascii="Tahoma" w:hAnsi="Tahoma" w:cs="Tahoma"/>
          <w:sz w:val="22"/>
          <w:szCs w:val="22"/>
        </w:rPr>
        <w:t>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54908">
        <w:rPr>
          <w:rFonts w:ascii="Tahoma" w:hAnsi="Tahoma" w:cs="Tahoma"/>
          <w:sz w:val="22"/>
          <w:szCs w:val="22"/>
        </w:rPr>
        <w:t>Ovo znači obezbje</w:t>
      </w:r>
      <w:r w:rsidR="00D95A18">
        <w:rPr>
          <w:rFonts w:ascii="Tahoma" w:hAnsi="Tahoma" w:cs="Tahoma"/>
          <w:sz w:val="22"/>
          <w:szCs w:val="22"/>
        </w:rPr>
        <w:t>đ</w:t>
      </w:r>
      <w:r w:rsidRPr="00054908">
        <w:rPr>
          <w:rFonts w:ascii="Tahoma" w:hAnsi="Tahoma" w:cs="Tahoma"/>
          <w:sz w:val="22"/>
          <w:szCs w:val="22"/>
        </w:rPr>
        <w:t>enje partnerstva koje nikoga ne zapostavlja u gra</w:t>
      </w:r>
      <w:r w:rsidR="00D95A18">
        <w:rPr>
          <w:rFonts w:ascii="Tahoma" w:hAnsi="Tahoma" w:cs="Tahoma"/>
          <w:sz w:val="22"/>
          <w:szCs w:val="22"/>
        </w:rPr>
        <w:t>d</w:t>
      </w:r>
      <w:r w:rsidRPr="00054908">
        <w:rPr>
          <w:rFonts w:ascii="Tahoma" w:hAnsi="Tahoma" w:cs="Tahoma"/>
          <w:sz w:val="22"/>
          <w:szCs w:val="22"/>
        </w:rPr>
        <w:t>ovima i regionima</w:t>
      </w:r>
      <w:r w:rsidR="007570E8">
        <w:rPr>
          <w:rFonts w:ascii="Tahoma" w:hAnsi="Tahoma" w:cs="Tahoma"/>
          <w:sz w:val="22"/>
          <w:szCs w:val="22"/>
        </w:rPr>
        <w:t>,</w:t>
      </w:r>
      <w:r w:rsidR="00D95A18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>kao što su Edmonton, Johanezburg, Antiquia i Sevilja.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Donacije u </w:t>
      </w:r>
      <w:r w:rsidR="007570E8">
        <w:rPr>
          <w:rFonts w:ascii="Tahoma" w:hAnsi="Tahoma" w:cs="Tahoma"/>
          <w:sz w:val="22"/>
          <w:szCs w:val="22"/>
        </w:rPr>
        <w:t xml:space="preserve">hrani </w:t>
      </w:r>
      <w:r w:rsidRPr="00054908">
        <w:rPr>
          <w:rFonts w:ascii="Tahoma" w:hAnsi="Tahoma" w:cs="Tahoma"/>
          <w:sz w:val="22"/>
          <w:szCs w:val="22"/>
        </w:rPr>
        <w:t xml:space="preserve">lokalnoj radnoj grupi bile su </w:t>
      </w:r>
      <w:proofErr w:type="gramStart"/>
      <w:r w:rsidRPr="00054908">
        <w:rPr>
          <w:rFonts w:ascii="Tahoma" w:hAnsi="Tahoma" w:cs="Tahoma"/>
          <w:sz w:val="22"/>
          <w:szCs w:val="22"/>
        </w:rPr>
        <w:t>ključne  u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Gulu. </w:t>
      </w:r>
      <w:proofErr w:type="gramStart"/>
      <w:r w:rsidRPr="00054908">
        <w:rPr>
          <w:rFonts w:ascii="Tahoma" w:hAnsi="Tahoma" w:cs="Tahoma"/>
          <w:sz w:val="22"/>
          <w:szCs w:val="22"/>
        </w:rPr>
        <w:t xml:space="preserve">U </w:t>
      </w:r>
      <w:r w:rsidR="007570E8">
        <w:rPr>
          <w:rFonts w:ascii="Tahoma" w:hAnsi="Tahoma" w:cs="Tahoma"/>
          <w:sz w:val="22"/>
          <w:szCs w:val="22"/>
        </w:rPr>
        <w:t>M</w:t>
      </w:r>
      <w:r w:rsidRPr="00054908">
        <w:rPr>
          <w:rFonts w:ascii="Tahoma" w:hAnsi="Tahoma" w:cs="Tahoma"/>
          <w:sz w:val="22"/>
          <w:szCs w:val="22"/>
        </w:rPr>
        <w:t xml:space="preserve">eksiko </w:t>
      </w:r>
      <w:r w:rsidR="007570E8">
        <w:rPr>
          <w:rFonts w:ascii="Tahoma" w:hAnsi="Tahoma" w:cs="Tahoma"/>
          <w:sz w:val="22"/>
          <w:szCs w:val="22"/>
        </w:rPr>
        <w:t>S</w:t>
      </w:r>
      <w:r w:rsidRPr="00054908">
        <w:rPr>
          <w:rFonts w:ascii="Tahoma" w:hAnsi="Tahoma" w:cs="Tahoma"/>
          <w:sz w:val="22"/>
          <w:szCs w:val="22"/>
        </w:rPr>
        <w:t>itiju, lokalno osoblje doniralo je procenat svojih plata da finansira pakete pomoći, a neki lokalni biznisi dogovorili su se da održe plate zaposlenima i lokalna plaćanja poreza.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Grad tako</w:t>
      </w:r>
      <w:r w:rsidR="00D95A18">
        <w:rPr>
          <w:rFonts w:ascii="Tahoma" w:hAnsi="Tahoma" w:cs="Tahoma"/>
          <w:sz w:val="22"/>
          <w:szCs w:val="22"/>
        </w:rPr>
        <w:t>đ</w:t>
      </w:r>
      <w:r w:rsidRPr="00054908">
        <w:rPr>
          <w:rFonts w:ascii="Tahoma" w:hAnsi="Tahoma" w:cs="Tahoma"/>
          <w:sz w:val="22"/>
          <w:szCs w:val="22"/>
        </w:rPr>
        <w:t xml:space="preserve">e </w:t>
      </w:r>
      <w:proofErr w:type="gramStart"/>
      <w:r w:rsidRPr="00054908">
        <w:rPr>
          <w:rFonts w:ascii="Tahoma" w:hAnsi="Tahoma" w:cs="Tahoma"/>
          <w:sz w:val="22"/>
          <w:szCs w:val="22"/>
        </w:rPr>
        <w:t>uspostavlja  program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pod nazivom </w:t>
      </w:r>
      <w:r w:rsidRPr="007570E8">
        <w:rPr>
          <w:rFonts w:ascii="Tahoma" w:hAnsi="Tahoma" w:cs="Tahoma"/>
          <w:i/>
          <w:sz w:val="22"/>
          <w:szCs w:val="22"/>
        </w:rPr>
        <w:t>Prihvati mala i srednja preduzeća</w:t>
      </w:r>
      <w:r w:rsidRPr="00054908">
        <w:rPr>
          <w:rFonts w:ascii="Tahoma" w:hAnsi="Tahoma" w:cs="Tahoma"/>
          <w:sz w:val="22"/>
          <w:szCs w:val="22"/>
        </w:rPr>
        <w:t xml:space="preserve">, pozivajući veće firme da obezbijede finansijsku podršku za </w:t>
      </w:r>
      <w:r w:rsidR="007570E8">
        <w:rPr>
          <w:rFonts w:ascii="Tahoma" w:hAnsi="Tahoma" w:cs="Tahoma"/>
          <w:sz w:val="22"/>
          <w:szCs w:val="22"/>
        </w:rPr>
        <w:t>m</w:t>
      </w:r>
      <w:r w:rsidRPr="00054908">
        <w:rPr>
          <w:rFonts w:ascii="Tahoma" w:hAnsi="Tahoma" w:cs="Tahoma"/>
          <w:sz w:val="22"/>
          <w:szCs w:val="22"/>
        </w:rPr>
        <w:t xml:space="preserve">ala i srednja preduzeća. Na kraju, Rokfelerova fondacija podrržava američke gradove i domicilne zajednice uopšte da unaprijede lanac snabdijevanja i učine neophodna ulaganja za povratak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posao, posebno u zajednicama koje nemaju dovoljnu socijalnu sigurnost.</w:t>
      </w:r>
      <w:r w:rsidR="007570E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54908">
        <w:rPr>
          <w:rFonts w:ascii="Tahoma" w:hAnsi="Tahoma" w:cs="Tahoma"/>
          <w:sz w:val="22"/>
          <w:szCs w:val="22"/>
        </w:rPr>
        <w:t>Neprofitna fondacija podržava primjenu kampanje masovnog testiranja i jačanje laborat</w:t>
      </w:r>
      <w:r w:rsidR="007570E8">
        <w:rPr>
          <w:rFonts w:ascii="Tahoma" w:hAnsi="Tahoma" w:cs="Tahoma"/>
          <w:sz w:val="22"/>
          <w:szCs w:val="22"/>
        </w:rPr>
        <w:t>o</w:t>
      </w:r>
      <w:r w:rsidRPr="00054908">
        <w:rPr>
          <w:rFonts w:ascii="Tahoma" w:hAnsi="Tahoma" w:cs="Tahoma"/>
          <w:sz w:val="22"/>
          <w:szCs w:val="22"/>
        </w:rPr>
        <w:t>rijskih k</w:t>
      </w:r>
      <w:r w:rsidR="007570E8">
        <w:rPr>
          <w:rFonts w:ascii="Tahoma" w:hAnsi="Tahoma" w:cs="Tahoma"/>
          <w:sz w:val="22"/>
          <w:szCs w:val="22"/>
        </w:rPr>
        <w:t>a</w:t>
      </w:r>
      <w:r w:rsidRPr="00054908">
        <w:rPr>
          <w:rFonts w:ascii="Tahoma" w:hAnsi="Tahoma" w:cs="Tahoma"/>
          <w:sz w:val="22"/>
          <w:szCs w:val="22"/>
        </w:rPr>
        <w:t>paciteta.</w:t>
      </w:r>
      <w:proofErr w:type="gramEnd"/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570E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570E8">
        <w:rPr>
          <w:rFonts w:ascii="Tahoma" w:hAnsi="Tahoma" w:cs="Tahoma"/>
          <w:b/>
          <w:sz w:val="22"/>
          <w:szCs w:val="22"/>
        </w:rPr>
        <w:t>Podrška nacionalnih vlada</w:t>
      </w:r>
      <w:r w:rsidRPr="00054908">
        <w:rPr>
          <w:rFonts w:ascii="Tahoma" w:hAnsi="Tahoma" w:cs="Tahoma"/>
          <w:sz w:val="22"/>
          <w:szCs w:val="22"/>
        </w:rPr>
        <w:t xml:space="preserve"> takodje se pokazala odlučujućom za jedan broj lokalnih i regionalnih vlasti kao što su Johanezburg, Kumasi i Meksiko Siti, da riješe </w:t>
      </w:r>
      <w:proofErr w:type="gramStart"/>
      <w:r w:rsidRPr="00054908">
        <w:rPr>
          <w:rFonts w:ascii="Tahoma" w:hAnsi="Tahoma" w:cs="Tahoma"/>
          <w:sz w:val="22"/>
          <w:szCs w:val="22"/>
        </w:rPr>
        <w:t>najveće  posljedice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vanrednog stanja. Glavni zadatak je da se obezbijedi da stabilni i predvidivi me</w:t>
      </w:r>
      <w:r w:rsidR="007570E8">
        <w:rPr>
          <w:rFonts w:ascii="Tahoma" w:hAnsi="Tahoma" w:cs="Tahoma"/>
          <w:sz w:val="22"/>
          <w:szCs w:val="22"/>
        </w:rPr>
        <w:t>đ</w:t>
      </w:r>
      <w:r w:rsidRPr="00054908">
        <w:rPr>
          <w:rFonts w:ascii="Tahoma" w:hAnsi="Tahoma" w:cs="Tahoma"/>
          <w:sz w:val="22"/>
          <w:szCs w:val="22"/>
        </w:rPr>
        <w:t xml:space="preserve">unarodni transferi budu sigurni tokom faze vanrednog stanja i nakon toga. Kao što je istaknuto u </w:t>
      </w:r>
      <w:proofErr w:type="gramStart"/>
      <w:r w:rsidRPr="00054908">
        <w:rPr>
          <w:rFonts w:ascii="Tahoma" w:hAnsi="Tahoma" w:cs="Tahoma"/>
          <w:sz w:val="22"/>
          <w:szCs w:val="22"/>
        </w:rPr>
        <w:t>čet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sekciji eThekwini/Durban, fleksibilnost umjesto ograničenoga </w:t>
      </w:r>
      <w:r w:rsidRPr="00054908">
        <w:rPr>
          <w:rFonts w:ascii="Tahoma" w:hAnsi="Tahoma" w:cs="Tahoma"/>
          <w:sz w:val="22"/>
          <w:szCs w:val="22"/>
        </w:rPr>
        <w:lastRenderedPageBreak/>
        <w:t>financiranja bespovratnih sredstava bi</w:t>
      </w:r>
      <w:r w:rsidR="007570E8">
        <w:rPr>
          <w:rFonts w:ascii="Tahoma" w:hAnsi="Tahoma" w:cs="Tahoma"/>
          <w:sz w:val="22"/>
          <w:szCs w:val="22"/>
        </w:rPr>
        <w:t>ć</w:t>
      </w:r>
      <w:r w:rsidRPr="00054908">
        <w:rPr>
          <w:rFonts w:ascii="Tahoma" w:hAnsi="Tahoma" w:cs="Tahoma"/>
          <w:sz w:val="22"/>
          <w:szCs w:val="22"/>
        </w:rPr>
        <w:t>e ključ koji će lokalnim ii regionalnim vlastima dati više slobode u radu sa krizom.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U jućnoj Africi i Meksiku nacionalni finansijski paketi odobravajuu lokalnim i regionalnim vlastima vanredna sredstva za ublažavanje probleme novčanih tokova i podršk</w:t>
      </w:r>
      <w:r w:rsidR="00D95A18">
        <w:rPr>
          <w:rFonts w:ascii="Tahoma" w:hAnsi="Tahoma" w:cs="Tahoma"/>
          <w:sz w:val="22"/>
          <w:szCs w:val="22"/>
        </w:rPr>
        <w:t>u</w:t>
      </w:r>
      <w:r w:rsidRPr="00054908">
        <w:rPr>
          <w:rFonts w:ascii="Tahoma" w:hAnsi="Tahoma" w:cs="Tahoma"/>
          <w:sz w:val="22"/>
          <w:szCs w:val="22"/>
        </w:rPr>
        <w:t xml:space="preserve"> gradovima u odgovoru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pandemiju. </w:t>
      </w:r>
      <w:proofErr w:type="gramStart"/>
      <w:r w:rsidRPr="00054908">
        <w:rPr>
          <w:rFonts w:ascii="Tahoma" w:hAnsi="Tahoma" w:cs="Tahoma"/>
          <w:sz w:val="22"/>
          <w:szCs w:val="22"/>
        </w:rPr>
        <w:t>U Jućnoj Africi najneposrednij</w:t>
      </w:r>
      <w:r w:rsidR="00D95A18">
        <w:rPr>
          <w:rFonts w:ascii="Tahoma" w:hAnsi="Tahoma" w:cs="Tahoma"/>
          <w:sz w:val="22"/>
          <w:szCs w:val="22"/>
        </w:rPr>
        <w:t>i</w:t>
      </w:r>
      <w:r w:rsidRPr="00054908">
        <w:rPr>
          <w:rFonts w:ascii="Tahoma" w:hAnsi="Tahoma" w:cs="Tahoma"/>
          <w:sz w:val="22"/>
          <w:szCs w:val="22"/>
        </w:rPr>
        <w:t xml:space="preserve"> odgovor bio je da se lokalnim i regionalnim vlastima omogući da djeluju izvan budžetskih okvira u prioritetnim područjima u sprečavanju širenja krize.</w:t>
      </w:r>
      <w:proofErr w:type="gramEnd"/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t>Isto tako, u prvoj prioritetnoj fazi, plaćanja lokalnih dugova vladi Antiquia odgodjena su najmanje 2 mjeseca.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Na kraju, Francuska Razvojna Agencija podržava nacionalne vlade da osiguraju stabilne finansijske transfere lokalni</w:t>
      </w:r>
      <w:r w:rsidR="00144A45">
        <w:rPr>
          <w:rFonts w:ascii="Tahoma" w:hAnsi="Tahoma" w:cs="Tahoma"/>
          <w:sz w:val="22"/>
          <w:szCs w:val="22"/>
        </w:rPr>
        <w:t>m</w:t>
      </w:r>
      <w:r w:rsidRPr="00054908">
        <w:rPr>
          <w:rFonts w:ascii="Tahoma" w:hAnsi="Tahoma" w:cs="Tahoma"/>
          <w:sz w:val="22"/>
          <w:szCs w:val="22"/>
        </w:rPr>
        <w:t xml:space="preserve"> i regionalnim vlastima, </w:t>
      </w:r>
      <w:proofErr w:type="gramStart"/>
      <w:r w:rsidRPr="00054908">
        <w:rPr>
          <w:rFonts w:ascii="Tahoma" w:hAnsi="Tahoma" w:cs="Tahoma"/>
          <w:sz w:val="22"/>
          <w:szCs w:val="22"/>
        </w:rPr>
        <w:t>a  Kapitalni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Razvojni Fond UN uspostavio je Grant blokove operativne potrošnje u partnerstvu sa nacionalnim vladama, zasnovane na kriterijima transparentne distribucije.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Najzad, </w:t>
      </w:r>
      <w:r w:rsidRPr="00144A45">
        <w:rPr>
          <w:rFonts w:ascii="Tahoma" w:hAnsi="Tahoma" w:cs="Tahoma"/>
          <w:b/>
          <w:sz w:val="22"/>
          <w:szCs w:val="22"/>
        </w:rPr>
        <w:t>multi-</w:t>
      </w:r>
      <w:r w:rsidR="00144A45">
        <w:rPr>
          <w:rFonts w:ascii="Tahoma" w:hAnsi="Tahoma" w:cs="Tahoma"/>
          <w:b/>
          <w:sz w:val="22"/>
          <w:szCs w:val="22"/>
        </w:rPr>
        <w:t>nivo</w:t>
      </w:r>
      <w:r w:rsidRPr="00144A45">
        <w:rPr>
          <w:rFonts w:ascii="Tahoma" w:hAnsi="Tahoma" w:cs="Tahoma"/>
          <w:b/>
          <w:sz w:val="22"/>
          <w:szCs w:val="22"/>
        </w:rPr>
        <w:t xml:space="preserve"> i multi-sektorska koordinacija</w:t>
      </w:r>
      <w:r w:rsidRPr="00054908">
        <w:rPr>
          <w:rFonts w:ascii="Tahoma" w:hAnsi="Tahoma" w:cs="Tahoma"/>
          <w:sz w:val="22"/>
          <w:szCs w:val="22"/>
        </w:rPr>
        <w:t xml:space="preserve"> je ključna za obezbjedjenje </w:t>
      </w:r>
      <w:r w:rsidR="00D95A18">
        <w:rPr>
          <w:rFonts w:ascii="Tahoma" w:hAnsi="Tahoma" w:cs="Tahoma"/>
          <w:sz w:val="22"/>
          <w:szCs w:val="22"/>
        </w:rPr>
        <w:t xml:space="preserve">     </w:t>
      </w:r>
      <w:r w:rsidRPr="00054908">
        <w:rPr>
          <w:rFonts w:ascii="Tahoma" w:hAnsi="Tahoma" w:cs="Tahoma"/>
          <w:sz w:val="22"/>
          <w:szCs w:val="22"/>
        </w:rPr>
        <w:t xml:space="preserve">sve-vladinog i sve-društvenog reagovanja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krizu. Centralzovani odgovor pokazao se finansijski manjkav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većim troškovima na dugi rok. Lokalne vlasti kao što su Sevilja, Johanezburg i Edmonton pohvalile su </w:t>
      </w:r>
      <w:r w:rsidR="00144A45">
        <w:rPr>
          <w:rFonts w:ascii="Tahoma" w:hAnsi="Tahoma" w:cs="Tahoma"/>
          <w:sz w:val="22"/>
          <w:szCs w:val="22"/>
        </w:rPr>
        <w:t xml:space="preserve">aktivnosti koje su učinjene </w:t>
      </w:r>
      <w:r w:rsidRPr="00054908">
        <w:rPr>
          <w:rFonts w:ascii="Tahoma" w:hAnsi="Tahoma" w:cs="Tahoma"/>
          <w:sz w:val="22"/>
          <w:szCs w:val="22"/>
        </w:rPr>
        <w:t xml:space="preserve">radi poboljšanja dijaloga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više nivoa i korišćenje hitnih operativnih fondova za lokalne zajednice, kao u specifičnom slučaju Edmontona. U Ugandi, nacionalne smjernice pozivaju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stvaranje </w:t>
      </w:r>
      <w:r w:rsidR="00144A45">
        <w:rPr>
          <w:rFonts w:ascii="Tahoma" w:hAnsi="Tahoma" w:cs="Tahoma"/>
          <w:sz w:val="22"/>
          <w:szCs w:val="22"/>
        </w:rPr>
        <w:t xml:space="preserve">različitih </w:t>
      </w:r>
      <w:r w:rsidRPr="00054908">
        <w:rPr>
          <w:rFonts w:ascii="Tahoma" w:hAnsi="Tahoma" w:cs="Tahoma"/>
          <w:sz w:val="22"/>
          <w:szCs w:val="22"/>
        </w:rPr>
        <w:t xml:space="preserve">radnih grupa protiv COVID-19, kao u slučaju sanitarnih dogadjaja kao što je ebola. U Gulu, obrazovana je radna grupa od nižih nivoa </w:t>
      </w:r>
      <w:proofErr w:type="gramStart"/>
      <w:r w:rsidRPr="00054908">
        <w:rPr>
          <w:rFonts w:ascii="Tahoma" w:hAnsi="Tahoma" w:cs="Tahoma"/>
          <w:sz w:val="22"/>
          <w:szCs w:val="22"/>
        </w:rPr>
        <w:t>disktrikta  do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opštinskog savjeta. U Edmontonu radna grupa je ovlašćena za procjenu vanrednog stanja i početak faze pobnove.</w:t>
      </w:r>
    </w:p>
    <w:p w:rsidR="00EE3158" w:rsidRPr="00054908" w:rsidRDefault="00EE3158" w:rsidP="006479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144A45" w:rsidRDefault="00EE3158" w:rsidP="00144A45">
      <w:pPr>
        <w:spacing w:line="276" w:lineRule="auto"/>
        <w:jc w:val="both"/>
        <w:rPr>
          <w:rFonts w:ascii="Tahoma" w:hAnsi="Tahoma" w:cs="Tahoma"/>
          <w:b/>
        </w:rPr>
      </w:pPr>
      <w:r w:rsidRPr="00144A45">
        <w:rPr>
          <w:rFonts w:ascii="Tahoma" w:hAnsi="Tahoma" w:cs="Tahoma"/>
          <w:b/>
        </w:rPr>
        <w:t>Mjere oporavka radi osiguranja lokalne i regionalne dugoročne finansijske održivosti</w:t>
      </w:r>
    </w:p>
    <w:p w:rsidR="00EE3158" w:rsidRPr="00054908" w:rsidRDefault="00EE3158" w:rsidP="00EE3158">
      <w:pPr>
        <w:jc w:val="both"/>
        <w:rPr>
          <w:rFonts w:ascii="Tahoma" w:hAnsi="Tahoma" w:cs="Tahoma"/>
          <w:b/>
          <w:sz w:val="22"/>
          <w:szCs w:val="22"/>
        </w:rPr>
      </w:pP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Dok lokalne i regionalne vlasti preduzimaju hitne akcije, one takodje pozivaju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globalne napore, na svim nivoima vlasti, za planiiranje oporavka i bolju pripremu za buduće krize. </w:t>
      </w:r>
      <w:proofErr w:type="gramStart"/>
      <w:r w:rsidRPr="00054908">
        <w:rPr>
          <w:rFonts w:ascii="Tahoma" w:hAnsi="Tahoma" w:cs="Tahoma"/>
          <w:sz w:val="22"/>
          <w:szCs w:val="22"/>
        </w:rPr>
        <w:t xml:space="preserve">Kao što je preporučio Kapitalni Razvojni Fond UN, UN </w:t>
      </w:r>
      <w:r w:rsidR="00D95A18">
        <w:rPr>
          <w:rFonts w:ascii="Tahoma" w:hAnsi="Tahoma" w:cs="Tahoma"/>
          <w:sz w:val="22"/>
          <w:szCs w:val="22"/>
        </w:rPr>
        <w:t>H</w:t>
      </w:r>
      <w:r w:rsidRPr="00054908">
        <w:rPr>
          <w:rFonts w:ascii="Tahoma" w:hAnsi="Tahoma" w:cs="Tahoma"/>
          <w:sz w:val="22"/>
          <w:szCs w:val="22"/>
        </w:rPr>
        <w:t xml:space="preserve">abitat i </w:t>
      </w:r>
      <w:r w:rsidR="00144A45">
        <w:rPr>
          <w:rFonts w:ascii="Tahoma" w:hAnsi="Tahoma" w:cs="Tahoma"/>
          <w:sz w:val="22"/>
          <w:szCs w:val="22"/>
        </w:rPr>
        <w:t>j</w:t>
      </w:r>
      <w:r w:rsidRPr="00054908">
        <w:rPr>
          <w:rFonts w:ascii="Tahoma" w:hAnsi="Tahoma" w:cs="Tahoma"/>
          <w:sz w:val="22"/>
          <w:szCs w:val="22"/>
        </w:rPr>
        <w:t>užnoafrčki zamjenik ministra Parks Tau, mnoge lo</w:t>
      </w:r>
      <w:r w:rsidR="00D95A18">
        <w:rPr>
          <w:rFonts w:ascii="Tahoma" w:hAnsi="Tahoma" w:cs="Tahoma"/>
          <w:sz w:val="22"/>
          <w:szCs w:val="22"/>
        </w:rPr>
        <w:t>k</w:t>
      </w:r>
      <w:r w:rsidRPr="00054908">
        <w:rPr>
          <w:rFonts w:ascii="Tahoma" w:hAnsi="Tahoma" w:cs="Tahoma"/>
          <w:sz w:val="22"/>
          <w:szCs w:val="22"/>
        </w:rPr>
        <w:t>alne i regionalne vlasti u potrazi su za finansijskim opcijama radi obnove njihovog fiskalnog prostora.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Grad Johanezbur, naročito, ističe da </w:t>
      </w:r>
      <w:proofErr w:type="gramStart"/>
      <w:r w:rsidRPr="00054908">
        <w:rPr>
          <w:rFonts w:ascii="Tahoma" w:hAnsi="Tahoma" w:cs="Tahoma"/>
          <w:sz w:val="22"/>
          <w:szCs w:val="22"/>
        </w:rPr>
        <w:t>će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r w:rsidR="00144A45">
        <w:rPr>
          <w:rFonts w:ascii="Tahoma" w:hAnsi="Tahoma" w:cs="Tahoma"/>
          <w:sz w:val="22"/>
          <w:szCs w:val="22"/>
        </w:rPr>
        <w:t xml:space="preserve">ključna </w:t>
      </w:r>
      <w:r w:rsidRPr="00054908">
        <w:rPr>
          <w:rFonts w:ascii="Tahoma" w:hAnsi="Tahoma" w:cs="Tahoma"/>
          <w:sz w:val="22"/>
          <w:szCs w:val="22"/>
        </w:rPr>
        <w:t xml:space="preserve">informacija biti ispravna procjena kako će se razvijati poreska baza nakon krize. </w:t>
      </w:r>
      <w:proofErr w:type="gramStart"/>
      <w:r w:rsidRPr="00054908">
        <w:rPr>
          <w:rFonts w:ascii="Tahoma" w:hAnsi="Tahoma" w:cs="Tahoma"/>
          <w:sz w:val="22"/>
          <w:szCs w:val="22"/>
        </w:rPr>
        <w:t>Na pitanje – kako da identifikujemo nove tokove prihoda za lokalnu vlast – grad Edmonton, Kapitalni Razvojni Fond UN i Rokfelerova Fondacija slažu se da procjena lokalnog ekonomskog razvoja može pomoći lokalnim i regionalnim vlastima da identifikuju sektore koji mogu doprinijeti rastu lokalnih taksi.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Kumasi </w:t>
      </w:r>
      <w:proofErr w:type="gramStart"/>
      <w:r w:rsidRPr="00054908">
        <w:rPr>
          <w:rFonts w:ascii="Tahoma" w:hAnsi="Tahoma" w:cs="Tahoma"/>
          <w:sz w:val="22"/>
          <w:szCs w:val="22"/>
        </w:rPr>
        <w:t>će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otvoriti Eskrou račun i uložiti 5% do 8% prihoda ostvarenog vladinim obveznicama za finansiranje urbane javne infrastructure i pomoći pripremama za buduće krize. Edmonton je izrazio zabrinutost, pošto </w:t>
      </w:r>
      <w:proofErr w:type="gramStart"/>
      <w:r w:rsidRPr="00054908">
        <w:rPr>
          <w:rFonts w:ascii="Tahoma" w:hAnsi="Tahoma" w:cs="Tahoma"/>
          <w:sz w:val="22"/>
          <w:szCs w:val="22"/>
        </w:rPr>
        <w:t>će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upravljanje vrijednostima biti takodje ključno pitanje u procjeni finansijskih opcija lokalnih I regionalnih vlasti.</w:t>
      </w: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lastRenderedPageBreak/>
        <w:t>Kapitalni Razvojni Fond UN podržava lo</w:t>
      </w:r>
      <w:r w:rsidR="00144A45">
        <w:rPr>
          <w:rFonts w:ascii="Tahoma" w:hAnsi="Tahoma" w:cs="Tahoma"/>
          <w:sz w:val="22"/>
          <w:szCs w:val="22"/>
        </w:rPr>
        <w:t>k</w:t>
      </w:r>
      <w:r w:rsidRPr="00054908">
        <w:rPr>
          <w:rFonts w:ascii="Tahoma" w:hAnsi="Tahoma" w:cs="Tahoma"/>
          <w:sz w:val="22"/>
          <w:szCs w:val="22"/>
        </w:rPr>
        <w:t xml:space="preserve">alne i regionalne vlasti u </w:t>
      </w:r>
      <w:r w:rsidRPr="00144A45">
        <w:rPr>
          <w:rFonts w:ascii="Tahoma" w:hAnsi="Tahoma" w:cs="Tahoma"/>
          <w:i/>
          <w:sz w:val="22"/>
          <w:szCs w:val="22"/>
        </w:rPr>
        <w:t>mapiranju lokalnih ekonomskih sektora koji stvaraju prihode</w:t>
      </w:r>
      <w:r w:rsidRPr="00054908">
        <w:rPr>
          <w:rFonts w:ascii="Tahoma" w:hAnsi="Tahoma" w:cs="Tahoma"/>
          <w:sz w:val="22"/>
          <w:szCs w:val="22"/>
        </w:rPr>
        <w:t xml:space="preserve"> (</w:t>
      </w:r>
      <w:r w:rsidR="00144A45">
        <w:rPr>
          <w:rFonts w:ascii="Tahoma" w:hAnsi="Tahoma" w:cs="Tahoma"/>
          <w:sz w:val="22"/>
          <w:szCs w:val="22"/>
        </w:rPr>
        <w:t xml:space="preserve">npr. </w:t>
      </w:r>
      <w:r w:rsidRPr="00054908">
        <w:rPr>
          <w:rFonts w:ascii="Tahoma" w:hAnsi="Tahoma" w:cs="Tahoma"/>
          <w:sz w:val="22"/>
          <w:szCs w:val="22"/>
        </w:rPr>
        <w:t xml:space="preserve">digitaizacija i IT sector) i onih najviše pogodjenih krizom, </w:t>
      </w:r>
      <w:proofErr w:type="gramStart"/>
      <w:r w:rsidRPr="00054908">
        <w:rPr>
          <w:rFonts w:ascii="Tahoma" w:hAnsi="Tahoma" w:cs="Tahoma"/>
          <w:sz w:val="22"/>
          <w:szCs w:val="22"/>
        </w:rPr>
        <w:t>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onda da reorganizuju lokalne sisteme </w:t>
      </w:r>
      <w:r w:rsidR="00144A45">
        <w:rPr>
          <w:rFonts w:ascii="Tahoma" w:hAnsi="Tahoma" w:cs="Tahoma"/>
          <w:sz w:val="22"/>
          <w:szCs w:val="22"/>
        </w:rPr>
        <w:t>poreza</w:t>
      </w:r>
      <w:r w:rsidRPr="00054908">
        <w:rPr>
          <w:rFonts w:ascii="Tahoma" w:hAnsi="Tahoma" w:cs="Tahoma"/>
          <w:sz w:val="22"/>
          <w:szCs w:val="22"/>
        </w:rPr>
        <w:t>.</w:t>
      </w:r>
      <w:r w:rsidR="00144A45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U izgradnji partnerstva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lokalnim privrednim sektorima da pripreme fazu obnove, grad Edmonton je zabrinut zbog rodne dimenzije njihovih politika radne snage. Kao rezultat strukturne nejednakosti plata i njihovu važnu socijalnu ulogu </w:t>
      </w:r>
      <w:proofErr w:type="gramStart"/>
      <w:r w:rsidRPr="00054908">
        <w:rPr>
          <w:rFonts w:ascii="Tahoma" w:hAnsi="Tahoma" w:cs="Tahoma"/>
          <w:sz w:val="22"/>
          <w:szCs w:val="22"/>
        </w:rPr>
        <w:t>od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neplaćenih radnika u pružanju pomooći</w:t>
      </w:r>
      <w:r w:rsidRPr="006961CC">
        <w:rPr>
          <w:rFonts w:ascii="Tahoma" w:hAnsi="Tahoma" w:cs="Tahoma"/>
          <w:i/>
          <w:sz w:val="22"/>
          <w:szCs w:val="22"/>
        </w:rPr>
        <w:t>, žene su osjetljivije</w:t>
      </w:r>
      <w:r w:rsidRPr="00054908">
        <w:rPr>
          <w:rFonts w:ascii="Tahoma" w:hAnsi="Tahoma" w:cs="Tahoma"/>
          <w:sz w:val="22"/>
          <w:szCs w:val="22"/>
        </w:rPr>
        <w:t xml:space="preserve"> na iznenadne promjene na tržištu rada. To podrazumijeva izgradnju obnovljenog i snažnog </w:t>
      </w:r>
      <w:r w:rsidRPr="006961CC">
        <w:rPr>
          <w:rFonts w:ascii="Tahoma" w:hAnsi="Tahoma" w:cs="Tahoma"/>
          <w:i/>
          <w:sz w:val="22"/>
          <w:szCs w:val="22"/>
        </w:rPr>
        <w:t xml:space="preserve">partnerstva </w:t>
      </w:r>
      <w:proofErr w:type="gramStart"/>
      <w:r w:rsidRPr="006961CC">
        <w:rPr>
          <w:rFonts w:ascii="Tahoma" w:hAnsi="Tahoma" w:cs="Tahoma"/>
          <w:i/>
          <w:sz w:val="22"/>
          <w:szCs w:val="22"/>
        </w:rPr>
        <w:t>sa</w:t>
      </w:r>
      <w:proofErr w:type="gramEnd"/>
      <w:r w:rsidRPr="006961CC">
        <w:rPr>
          <w:rFonts w:ascii="Tahoma" w:hAnsi="Tahoma" w:cs="Tahoma"/>
          <w:i/>
          <w:sz w:val="22"/>
          <w:szCs w:val="22"/>
        </w:rPr>
        <w:t xml:space="preserve"> privatnim sektorom</w:t>
      </w:r>
      <w:r w:rsidRPr="00054908">
        <w:rPr>
          <w:rFonts w:ascii="Tahoma" w:hAnsi="Tahoma" w:cs="Tahoma"/>
          <w:sz w:val="22"/>
          <w:szCs w:val="22"/>
        </w:rPr>
        <w:t xml:space="preserve"> zasnovanog na jasnim fiskalnim pravilima, kao i jačanje i stabilizaciju lokalne ekonomije.</w:t>
      </w: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76365F" w:rsidRDefault="00EE3158" w:rsidP="00144A45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t>U sličnom tonu, lokalne i regionalne samouprave kao Antiquia, Sevilja, Meksiko Siti, Gulu i Edmonton naglasili su potrebu</w:t>
      </w:r>
      <w:r w:rsidR="00144A45">
        <w:rPr>
          <w:rFonts w:ascii="Tahoma" w:hAnsi="Tahoma" w:cs="Tahoma"/>
          <w:sz w:val="22"/>
          <w:szCs w:val="22"/>
        </w:rPr>
        <w:t xml:space="preserve"> iz</w:t>
      </w:r>
      <w:r w:rsidRPr="00054908">
        <w:rPr>
          <w:rFonts w:ascii="Tahoma" w:hAnsi="Tahoma" w:cs="Tahoma"/>
          <w:sz w:val="22"/>
          <w:szCs w:val="22"/>
        </w:rPr>
        <w:t xml:space="preserve">gradnje znatno </w:t>
      </w:r>
      <w:r w:rsidRPr="006961CC">
        <w:rPr>
          <w:rFonts w:ascii="Tahoma" w:hAnsi="Tahoma" w:cs="Tahoma"/>
          <w:i/>
          <w:sz w:val="22"/>
          <w:szCs w:val="22"/>
        </w:rPr>
        <w:t>održivijih i elastičnijih zajednica</w:t>
      </w:r>
      <w:r w:rsidRPr="00054908">
        <w:rPr>
          <w:rFonts w:ascii="Tahoma" w:hAnsi="Tahoma" w:cs="Tahoma"/>
          <w:sz w:val="22"/>
          <w:szCs w:val="22"/>
        </w:rPr>
        <w:t xml:space="preserve"> kasnije, radi ublažavanja budućih kriza.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Gulu, Antiquia i Meksiko Siti tkodje su se </w:t>
      </w:r>
      <w:proofErr w:type="gramStart"/>
      <w:r w:rsidRPr="00054908">
        <w:rPr>
          <w:rFonts w:ascii="Tahoma" w:hAnsi="Tahoma" w:cs="Tahoma"/>
          <w:sz w:val="22"/>
          <w:szCs w:val="22"/>
        </w:rPr>
        <w:t>složili  da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bi smijernice za ekonoms</w:t>
      </w:r>
      <w:r w:rsidR="00144A45">
        <w:rPr>
          <w:rFonts w:ascii="Tahoma" w:hAnsi="Tahoma" w:cs="Tahoma"/>
          <w:sz w:val="22"/>
          <w:szCs w:val="22"/>
        </w:rPr>
        <w:t>k</w:t>
      </w:r>
      <w:r w:rsidRPr="00054908">
        <w:rPr>
          <w:rFonts w:ascii="Tahoma" w:hAnsi="Tahoma" w:cs="Tahoma"/>
          <w:sz w:val="22"/>
          <w:szCs w:val="22"/>
        </w:rPr>
        <w:t xml:space="preserve">u, socijalnu i finansijsku održivost trebale voditi budućim akcijama za ublažavanje i prevenciju budućih kriza. Sevilja je podvukla da pored potrebe fokusiranja </w:t>
      </w:r>
      <w:proofErr w:type="gramStart"/>
      <w:r w:rsidRPr="00054908">
        <w:rPr>
          <w:rFonts w:ascii="Tahoma" w:hAnsi="Tahoma" w:cs="Tahoma"/>
          <w:sz w:val="22"/>
          <w:szCs w:val="22"/>
        </w:rPr>
        <w:t>na  investicije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koje stvaraju prihod, ciljani inovativni i održivi sektori moraju ubrzati </w:t>
      </w:r>
      <w:r w:rsidRPr="0076365F">
        <w:rPr>
          <w:rFonts w:ascii="Tahoma" w:hAnsi="Tahoma" w:cs="Tahoma"/>
          <w:i/>
          <w:sz w:val="22"/>
          <w:szCs w:val="22"/>
        </w:rPr>
        <w:t xml:space="preserve">tempo ka zelenoj ekonomiji.  </w:t>
      </w:r>
    </w:p>
    <w:p w:rsidR="00EE3158" w:rsidRPr="0076365F" w:rsidRDefault="00EE3158" w:rsidP="00144A45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Francuska Razvojna Agencija i EU Razvojna Saradnja ukazale su</w:t>
      </w:r>
      <w:r w:rsidR="006961CC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6961CC">
        <w:rPr>
          <w:rFonts w:ascii="Tahoma" w:hAnsi="Tahoma" w:cs="Tahoma"/>
          <w:sz w:val="22"/>
          <w:szCs w:val="22"/>
        </w:rPr>
        <w:t>n</w:t>
      </w:r>
      <w:r w:rsidRPr="00054908">
        <w:rPr>
          <w:rFonts w:ascii="Tahoma" w:hAnsi="Tahoma" w:cs="Tahoma"/>
          <w:sz w:val="22"/>
          <w:szCs w:val="22"/>
        </w:rPr>
        <w:t>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značaj odre</w:t>
      </w:r>
      <w:r w:rsidR="0076365F">
        <w:rPr>
          <w:rFonts w:ascii="Tahoma" w:hAnsi="Tahoma" w:cs="Tahoma"/>
          <w:sz w:val="22"/>
          <w:szCs w:val="22"/>
        </w:rPr>
        <w:t>đ</w:t>
      </w:r>
      <w:r w:rsidRPr="00054908">
        <w:rPr>
          <w:rFonts w:ascii="Tahoma" w:hAnsi="Tahoma" w:cs="Tahoma"/>
          <w:sz w:val="22"/>
          <w:szCs w:val="22"/>
        </w:rPr>
        <w:t xml:space="preserve">ivanja prioriteta i ubrzavanja programa sub-suverenih garancija za osjetljivije projekte, kao što su lokalni klimatski akcioni planovi i rješenja zasnovana na </w:t>
      </w:r>
      <w:r w:rsidRPr="006961CC">
        <w:rPr>
          <w:rFonts w:ascii="Tahoma" w:hAnsi="Tahoma" w:cs="Tahoma"/>
          <w:i/>
          <w:sz w:val="22"/>
          <w:szCs w:val="22"/>
        </w:rPr>
        <w:t>prirodnim osnovama radi klimatske elastičnosti</w:t>
      </w:r>
      <w:r w:rsidRPr="00054908">
        <w:rPr>
          <w:rFonts w:ascii="Tahoma" w:hAnsi="Tahoma" w:cs="Tahoma"/>
          <w:sz w:val="22"/>
          <w:szCs w:val="22"/>
        </w:rPr>
        <w:t>.</w:t>
      </w:r>
      <w:r w:rsidR="006961CC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U tom smislu, </w:t>
      </w:r>
      <w:r w:rsidRPr="006961CC">
        <w:rPr>
          <w:rFonts w:ascii="Tahoma" w:hAnsi="Tahoma" w:cs="Tahoma"/>
          <w:i/>
          <w:sz w:val="22"/>
          <w:szCs w:val="22"/>
        </w:rPr>
        <w:t>dugoročno planiranje je ključno</w:t>
      </w:r>
      <w:r w:rsidRPr="00054908">
        <w:rPr>
          <w:rFonts w:ascii="Tahoma" w:hAnsi="Tahoma" w:cs="Tahoma"/>
          <w:sz w:val="22"/>
          <w:szCs w:val="22"/>
        </w:rPr>
        <w:t>, prvo radi procjene lokalne finansijske osjetljivosti, onda radi jačanja i ulaganja u s</w:t>
      </w:r>
      <w:r w:rsidR="006961CC">
        <w:rPr>
          <w:rFonts w:ascii="Tahoma" w:hAnsi="Tahoma" w:cs="Tahoma"/>
          <w:sz w:val="22"/>
          <w:szCs w:val="22"/>
        </w:rPr>
        <w:t>i</w:t>
      </w:r>
      <w:r w:rsidRPr="00054908">
        <w:rPr>
          <w:rFonts w:ascii="Tahoma" w:hAnsi="Tahoma" w:cs="Tahoma"/>
          <w:sz w:val="22"/>
          <w:szCs w:val="22"/>
        </w:rPr>
        <w:t xml:space="preserve">stem socijalne zaštite i infrastrukturu, i konačno radi ustanovljavanja plana obnove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posebnim budžetskim linijama</w:t>
      </w:r>
      <w:r w:rsidR="006961CC">
        <w:rPr>
          <w:rFonts w:ascii="Tahoma" w:hAnsi="Tahoma" w:cs="Tahoma"/>
          <w:sz w:val="22"/>
          <w:szCs w:val="22"/>
        </w:rPr>
        <w:t>,</w:t>
      </w:r>
      <w:r w:rsidRPr="00054908">
        <w:rPr>
          <w:rFonts w:ascii="Tahoma" w:hAnsi="Tahoma" w:cs="Tahoma"/>
          <w:sz w:val="22"/>
          <w:szCs w:val="22"/>
        </w:rPr>
        <w:t xml:space="preserve"> ko</w:t>
      </w:r>
      <w:r w:rsidR="006961CC">
        <w:rPr>
          <w:rFonts w:ascii="Tahoma" w:hAnsi="Tahoma" w:cs="Tahoma"/>
          <w:sz w:val="22"/>
          <w:szCs w:val="22"/>
        </w:rPr>
        <w:t>j</w:t>
      </w:r>
      <w:r w:rsidRPr="00054908">
        <w:rPr>
          <w:rFonts w:ascii="Tahoma" w:hAnsi="Tahoma" w:cs="Tahoma"/>
          <w:sz w:val="22"/>
          <w:szCs w:val="22"/>
        </w:rPr>
        <w:t xml:space="preserve">e će se baviti nepredvidjenim okolnostima. AFD podržava postizanje dogovora za slučaj </w:t>
      </w:r>
      <w:r w:rsidR="006961CC">
        <w:rPr>
          <w:rFonts w:ascii="Tahoma" w:hAnsi="Tahoma" w:cs="Tahoma"/>
          <w:sz w:val="22"/>
          <w:szCs w:val="22"/>
        </w:rPr>
        <w:t xml:space="preserve">vanrednih situacija </w:t>
      </w:r>
      <w:r w:rsidRPr="00054908">
        <w:rPr>
          <w:rFonts w:ascii="Tahoma" w:hAnsi="Tahoma" w:cs="Tahoma"/>
          <w:sz w:val="22"/>
          <w:szCs w:val="22"/>
        </w:rPr>
        <w:t>među donatorima kako bi se oslobodila hitna sredstva za lokalne i regionalne vlasti</w:t>
      </w:r>
      <w:r w:rsidR="006961CC">
        <w:rPr>
          <w:rFonts w:ascii="Tahoma" w:hAnsi="Tahoma" w:cs="Tahoma"/>
          <w:sz w:val="22"/>
          <w:szCs w:val="22"/>
        </w:rPr>
        <w:t>,</w:t>
      </w:r>
      <w:r w:rsidRPr="00054908">
        <w:rPr>
          <w:rFonts w:ascii="Tahoma" w:hAnsi="Tahoma" w:cs="Tahoma"/>
          <w:sz w:val="22"/>
          <w:szCs w:val="22"/>
        </w:rPr>
        <w:t xml:space="preserve"> čim se suoče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katastrofom i izbjegnu administrativna kašnjenja u obradi novih zahtjeva za finansiranje.</w:t>
      </w: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Baza podataka Gradovi za lokalno zdravlje i Kapitalni Razvojni Fond UN blog pokazuje prmjere lokalnih vlasti koje su razvile efikasne planove spremnosti, uključujući male lokalne vlasti kao što su Napak district u Ugandi, koji predvidja manje </w:t>
      </w:r>
      <w:proofErr w:type="gramStart"/>
      <w:r w:rsidRPr="00054908">
        <w:rPr>
          <w:rFonts w:ascii="Tahoma" w:hAnsi="Tahoma" w:cs="Tahoma"/>
          <w:sz w:val="22"/>
          <w:szCs w:val="22"/>
        </w:rPr>
        <w:t>od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je</w:t>
      </w:r>
      <w:r w:rsidR="006961CC">
        <w:rPr>
          <w:rFonts w:ascii="Tahoma" w:hAnsi="Tahoma" w:cs="Tahoma"/>
          <w:sz w:val="22"/>
          <w:szCs w:val="22"/>
        </w:rPr>
        <w:t>d</w:t>
      </w:r>
      <w:r w:rsidRPr="00054908">
        <w:rPr>
          <w:rFonts w:ascii="Tahoma" w:hAnsi="Tahoma" w:cs="Tahoma"/>
          <w:sz w:val="22"/>
          <w:szCs w:val="22"/>
        </w:rPr>
        <w:t xml:space="preserve">og dolara po stanovniku. Kako je Maimunah Mohad Sharif izjavio “ovo </w:t>
      </w:r>
      <w:proofErr w:type="gramStart"/>
      <w:r w:rsidRPr="00054908">
        <w:rPr>
          <w:rFonts w:ascii="Tahoma" w:hAnsi="Tahoma" w:cs="Tahoma"/>
          <w:sz w:val="22"/>
          <w:szCs w:val="22"/>
        </w:rPr>
        <w:t>će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zahtijevati jačanje povjerenja u lokalne i regionalne vlasti kao pružaoce i ulagače u javne usluge, sa poboljšanom institucionalnom saradnjom na svim nivoima vlasti”.</w:t>
      </w: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961CC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Pogled nakon izbijanja COVID-19 takođe po</w:t>
      </w:r>
      <w:r w:rsidR="0076365F">
        <w:rPr>
          <w:rFonts w:ascii="Tahoma" w:hAnsi="Tahoma" w:cs="Tahoma"/>
          <w:sz w:val="22"/>
          <w:szCs w:val="22"/>
        </w:rPr>
        <w:t>ds</w:t>
      </w:r>
      <w:r w:rsidRPr="00054908">
        <w:rPr>
          <w:rFonts w:ascii="Tahoma" w:hAnsi="Tahoma" w:cs="Tahoma"/>
          <w:sz w:val="22"/>
          <w:szCs w:val="22"/>
        </w:rPr>
        <w:t xml:space="preserve">tiče gradove poput Meksika na ponovno razmišljanje o </w:t>
      </w:r>
      <w:r w:rsidRPr="006961CC">
        <w:rPr>
          <w:rFonts w:ascii="Tahoma" w:hAnsi="Tahoma" w:cs="Tahoma"/>
          <w:i/>
          <w:sz w:val="22"/>
          <w:szCs w:val="22"/>
        </w:rPr>
        <w:t xml:space="preserve">lokalnom </w:t>
      </w:r>
      <w:proofErr w:type="gramStart"/>
      <w:r w:rsidRPr="006961CC">
        <w:rPr>
          <w:rFonts w:ascii="Tahoma" w:hAnsi="Tahoma" w:cs="Tahoma"/>
          <w:i/>
          <w:sz w:val="22"/>
          <w:szCs w:val="22"/>
        </w:rPr>
        <w:t>ekonomskom  razvoju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. Kao rezultat globalizacije </w:t>
      </w:r>
      <w:r w:rsidR="006961CC">
        <w:rPr>
          <w:rFonts w:ascii="Tahoma" w:hAnsi="Tahoma" w:cs="Tahoma"/>
          <w:sz w:val="22"/>
          <w:szCs w:val="22"/>
        </w:rPr>
        <w:t>i</w:t>
      </w:r>
      <w:r w:rsidRPr="00054908">
        <w:rPr>
          <w:rFonts w:ascii="Tahoma" w:hAnsi="Tahoma" w:cs="Tahoma"/>
          <w:sz w:val="22"/>
          <w:szCs w:val="22"/>
        </w:rPr>
        <w:t xml:space="preserve"> sveopšteg finansiranja, grad je osjetljiv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ekonomske odluke me</w:t>
      </w:r>
      <w:r w:rsidR="006961CC">
        <w:rPr>
          <w:rFonts w:ascii="Tahoma" w:hAnsi="Tahoma" w:cs="Tahoma"/>
          <w:sz w:val="22"/>
          <w:szCs w:val="22"/>
        </w:rPr>
        <w:t>đ</w:t>
      </w:r>
      <w:r w:rsidRPr="00054908">
        <w:rPr>
          <w:rFonts w:ascii="Tahoma" w:hAnsi="Tahoma" w:cs="Tahoma"/>
          <w:sz w:val="22"/>
          <w:szCs w:val="22"/>
        </w:rPr>
        <w:t xml:space="preserve">unarodnih kompanija koje nisu potpuno uklopljene u lokalno tkivo. To je takodje slučaj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kompanijama za elektronsku trgovinu koje možda neće doprinositi lokalnom poreskom sistemu. </w:t>
      </w: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054908">
        <w:rPr>
          <w:rFonts w:ascii="Tahoma" w:hAnsi="Tahoma" w:cs="Tahoma"/>
          <w:sz w:val="22"/>
          <w:szCs w:val="22"/>
        </w:rPr>
        <w:lastRenderedPageBreak/>
        <w:t>Šta</w:t>
      </w:r>
      <w:r w:rsidR="006961CC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više, Grad je pomenuo </w:t>
      </w:r>
      <w:r w:rsidRPr="006961CC">
        <w:rPr>
          <w:rFonts w:ascii="Tahoma" w:hAnsi="Tahoma" w:cs="Tahoma"/>
          <w:i/>
          <w:sz w:val="22"/>
          <w:szCs w:val="22"/>
        </w:rPr>
        <w:t>socijalnu dimenziju i solidarnost</w:t>
      </w:r>
      <w:r w:rsidRPr="00054908">
        <w:rPr>
          <w:rFonts w:ascii="Tahoma" w:hAnsi="Tahoma" w:cs="Tahoma"/>
          <w:sz w:val="22"/>
          <w:szCs w:val="22"/>
        </w:rPr>
        <w:t xml:space="preserve"> kao sector koji bi trebalo ojačati, da stvara stabilne i predvidive izvore prihoda i nove ekonomske aktivnosti koje stvaraju prihode.</w:t>
      </w:r>
      <w:proofErr w:type="gramEnd"/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  <w:lang w:val="bs-Latn-BA"/>
        </w:rPr>
      </w:pPr>
      <w:r w:rsidRPr="00054908">
        <w:rPr>
          <w:rFonts w:ascii="Tahoma" w:hAnsi="Tahoma" w:cs="Tahoma"/>
          <w:sz w:val="22"/>
          <w:szCs w:val="22"/>
        </w:rPr>
        <w:t xml:space="preserve">Najzad, COVID-19 </w:t>
      </w:r>
      <w:r w:rsidR="0076365F">
        <w:rPr>
          <w:rFonts w:ascii="Tahoma" w:hAnsi="Tahoma" w:cs="Tahoma"/>
          <w:sz w:val="22"/>
          <w:szCs w:val="22"/>
        </w:rPr>
        <w:t xml:space="preserve">pojačava </w:t>
      </w:r>
      <w:r w:rsidRPr="00054908">
        <w:rPr>
          <w:rFonts w:ascii="Tahoma" w:hAnsi="Tahoma" w:cs="Tahoma"/>
          <w:sz w:val="22"/>
          <w:szCs w:val="22"/>
        </w:rPr>
        <w:t>dodatni pritisa</w:t>
      </w:r>
      <w:r w:rsidR="006961CC">
        <w:rPr>
          <w:rFonts w:ascii="Tahoma" w:hAnsi="Tahoma" w:cs="Tahoma"/>
          <w:sz w:val="22"/>
          <w:szCs w:val="22"/>
        </w:rPr>
        <w:t>k</w:t>
      </w:r>
      <w:r w:rsidRPr="00054908">
        <w:rPr>
          <w:rFonts w:ascii="Tahoma" w:hAnsi="Tahoma" w:cs="Tahoma"/>
          <w:sz w:val="22"/>
          <w:szCs w:val="22"/>
        </w:rPr>
        <w:t xml:space="preserve"> na potrebu za </w:t>
      </w:r>
      <w:r w:rsidRPr="006961CC">
        <w:rPr>
          <w:rFonts w:ascii="Tahoma" w:hAnsi="Tahoma" w:cs="Tahoma"/>
          <w:i/>
          <w:sz w:val="22"/>
          <w:szCs w:val="22"/>
        </w:rPr>
        <w:t xml:space="preserve">raznovrsniji pristup </w:t>
      </w:r>
      <w:r w:rsidR="0076365F">
        <w:rPr>
          <w:rFonts w:ascii="Tahoma" w:hAnsi="Tahoma" w:cs="Tahoma"/>
          <w:i/>
          <w:sz w:val="22"/>
          <w:szCs w:val="22"/>
        </w:rPr>
        <w:t xml:space="preserve">finansiranju </w:t>
      </w:r>
      <w:proofErr w:type="gramStart"/>
      <w:r w:rsidRPr="006961CC">
        <w:rPr>
          <w:rFonts w:ascii="Tahoma" w:hAnsi="Tahoma" w:cs="Tahoma"/>
          <w:i/>
          <w:sz w:val="22"/>
          <w:szCs w:val="22"/>
        </w:rPr>
        <w:t>lokalnih  i</w:t>
      </w:r>
      <w:proofErr w:type="gramEnd"/>
      <w:r w:rsidRPr="006961CC">
        <w:rPr>
          <w:rFonts w:ascii="Tahoma" w:hAnsi="Tahoma" w:cs="Tahoma"/>
          <w:i/>
          <w:sz w:val="22"/>
          <w:szCs w:val="22"/>
        </w:rPr>
        <w:t xml:space="preserve"> </w:t>
      </w:r>
      <w:r w:rsidRPr="006961CC">
        <w:rPr>
          <w:rFonts w:ascii="Tahoma" w:hAnsi="Tahoma" w:cs="Tahoma"/>
          <w:i/>
          <w:sz w:val="22"/>
          <w:szCs w:val="22"/>
          <w:lang w:val="bs-Latn-BA"/>
        </w:rPr>
        <w:t>regionalnih vlasti</w:t>
      </w:r>
      <w:r w:rsidRPr="00054908">
        <w:rPr>
          <w:rFonts w:ascii="Tahoma" w:hAnsi="Tahoma" w:cs="Tahoma"/>
          <w:sz w:val="22"/>
          <w:szCs w:val="22"/>
          <w:lang w:val="bs-Latn-BA"/>
        </w:rPr>
        <w:t>.</w:t>
      </w:r>
      <w:r w:rsidR="0076365F">
        <w:rPr>
          <w:rFonts w:ascii="Tahoma" w:hAnsi="Tahoma" w:cs="Tahoma"/>
          <w:sz w:val="22"/>
          <w:szCs w:val="22"/>
          <w:lang w:val="bs-Latn-BA"/>
        </w:rPr>
        <w:t xml:space="preserve"> </w:t>
      </w:r>
      <w:r w:rsidRPr="00054908">
        <w:rPr>
          <w:rFonts w:ascii="Tahoma" w:hAnsi="Tahoma" w:cs="Tahoma"/>
          <w:sz w:val="22"/>
          <w:szCs w:val="22"/>
          <w:lang w:val="bs-Latn-BA"/>
        </w:rPr>
        <w:t>Toko</w:t>
      </w:r>
      <w:r w:rsidR="006961CC">
        <w:rPr>
          <w:rFonts w:ascii="Tahoma" w:hAnsi="Tahoma" w:cs="Tahoma"/>
          <w:sz w:val="22"/>
          <w:szCs w:val="22"/>
          <w:lang w:val="bs-Latn-BA"/>
        </w:rPr>
        <w:t>m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zasjedanja, učesnici su u </w:t>
      </w:r>
      <w:r w:rsidRPr="0076365F">
        <w:rPr>
          <w:rFonts w:ascii="Tahoma" w:hAnsi="Tahoma" w:cs="Tahoma"/>
          <w:i/>
          <w:sz w:val="22"/>
          <w:szCs w:val="22"/>
          <w:lang w:val="bs-Latn-BA"/>
        </w:rPr>
        <w:t>čat sekciji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raspravljali o modelima </w:t>
      </w:r>
      <w:r w:rsidR="006961CC">
        <w:rPr>
          <w:rFonts w:ascii="Tahoma" w:hAnsi="Tahoma" w:cs="Tahoma"/>
          <w:sz w:val="22"/>
          <w:szCs w:val="22"/>
          <w:lang w:val="bs-Latn-BA"/>
        </w:rPr>
        <w:t>j</w:t>
      </w:r>
      <w:r w:rsidRPr="00054908">
        <w:rPr>
          <w:rFonts w:ascii="Tahoma" w:hAnsi="Tahoma" w:cs="Tahoma"/>
          <w:sz w:val="22"/>
          <w:szCs w:val="22"/>
          <w:lang w:val="bs-Latn-BA"/>
        </w:rPr>
        <w:t>avnog-</w:t>
      </w:r>
      <w:r w:rsidR="006961CC">
        <w:rPr>
          <w:rFonts w:ascii="Tahoma" w:hAnsi="Tahoma" w:cs="Tahoma"/>
          <w:sz w:val="22"/>
          <w:szCs w:val="22"/>
          <w:lang w:val="bs-Latn-BA"/>
        </w:rPr>
        <w:t>p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rivatnog partnerstva. Predstavljeni kao opcija koja mobiliše dodatno finansiranje iz privatnog sektora, Kapitalni Razvojnii Fond UN i Evropska Razvojna Korporacija naglasili su da je operativna premisa da se demonstrira da je aktuelni rizik uspostavljanja </w:t>
      </w:r>
      <w:r w:rsidR="006961CC">
        <w:rPr>
          <w:rFonts w:ascii="Tahoma" w:hAnsi="Tahoma" w:cs="Tahoma"/>
          <w:sz w:val="22"/>
          <w:szCs w:val="22"/>
          <w:lang w:val="bs-Latn-BA"/>
        </w:rPr>
        <w:t>j</w:t>
      </w:r>
      <w:r w:rsidR="006961CC" w:rsidRPr="00054908">
        <w:rPr>
          <w:rFonts w:ascii="Tahoma" w:hAnsi="Tahoma" w:cs="Tahoma"/>
          <w:sz w:val="22"/>
          <w:szCs w:val="22"/>
          <w:lang w:val="bs-Latn-BA"/>
        </w:rPr>
        <w:t>avnog-</w:t>
      </w:r>
      <w:r w:rsidR="006961CC">
        <w:rPr>
          <w:rFonts w:ascii="Tahoma" w:hAnsi="Tahoma" w:cs="Tahoma"/>
          <w:sz w:val="22"/>
          <w:szCs w:val="22"/>
          <w:lang w:val="bs-Latn-BA"/>
        </w:rPr>
        <w:t>p</w:t>
      </w:r>
      <w:r w:rsidR="006961CC" w:rsidRPr="00054908">
        <w:rPr>
          <w:rFonts w:ascii="Tahoma" w:hAnsi="Tahoma" w:cs="Tahoma"/>
          <w:sz w:val="22"/>
          <w:szCs w:val="22"/>
          <w:lang w:val="bs-Latn-BA"/>
        </w:rPr>
        <w:t xml:space="preserve">rivatnog partnerstva </w:t>
      </w:r>
      <w:r w:rsidR="006961CC">
        <w:rPr>
          <w:rFonts w:ascii="Tahoma" w:hAnsi="Tahoma" w:cs="Tahoma"/>
          <w:sz w:val="22"/>
          <w:szCs w:val="22"/>
          <w:lang w:val="bs-Latn-BA"/>
        </w:rPr>
        <w:t>s</w:t>
      </w:r>
      <w:r w:rsidRPr="00054908">
        <w:rPr>
          <w:rFonts w:ascii="Tahoma" w:hAnsi="Tahoma" w:cs="Tahoma"/>
          <w:sz w:val="22"/>
          <w:szCs w:val="22"/>
          <w:lang w:val="bs-Latn-BA"/>
        </w:rPr>
        <w:t>a lokalnim i regionalnim vlastima</w:t>
      </w:r>
      <w:r w:rsidR="006961CC">
        <w:rPr>
          <w:rFonts w:ascii="Tahoma" w:hAnsi="Tahoma" w:cs="Tahoma"/>
          <w:sz w:val="22"/>
          <w:szCs w:val="22"/>
          <w:lang w:val="bs-Latn-BA"/>
        </w:rPr>
        <w:t xml:space="preserve"> 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daleko manji nego percipirani rizik. U čet sekciji, učesnici </w:t>
      </w:r>
      <w:r w:rsidR="0076365F">
        <w:rPr>
          <w:rFonts w:ascii="Tahoma" w:hAnsi="Tahoma" w:cs="Tahoma"/>
          <w:sz w:val="22"/>
          <w:szCs w:val="22"/>
          <w:lang w:val="bs-Latn-BA"/>
        </w:rPr>
        <w:t xml:space="preserve">su </w:t>
      </w:r>
      <w:r w:rsidRPr="00054908">
        <w:rPr>
          <w:rFonts w:ascii="Tahoma" w:hAnsi="Tahoma" w:cs="Tahoma"/>
          <w:sz w:val="22"/>
          <w:szCs w:val="22"/>
          <w:lang w:val="bs-Latn-BA"/>
        </w:rPr>
        <w:t>u debat</w:t>
      </w:r>
      <w:r w:rsidR="0076365F">
        <w:rPr>
          <w:rFonts w:ascii="Tahoma" w:hAnsi="Tahoma" w:cs="Tahoma"/>
          <w:sz w:val="22"/>
          <w:szCs w:val="22"/>
          <w:lang w:val="bs-Latn-BA"/>
        </w:rPr>
        <w:t xml:space="preserve">u  naglasili 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da su </w:t>
      </w:r>
      <w:r w:rsidR="006961CC">
        <w:rPr>
          <w:rFonts w:ascii="Tahoma" w:hAnsi="Tahoma" w:cs="Tahoma"/>
          <w:sz w:val="22"/>
          <w:szCs w:val="22"/>
          <w:lang w:val="bs-Latn-BA"/>
        </w:rPr>
        <w:t>J</w:t>
      </w:r>
      <w:r w:rsidRPr="00054908">
        <w:rPr>
          <w:rFonts w:ascii="Tahoma" w:hAnsi="Tahoma" w:cs="Tahoma"/>
          <w:sz w:val="22"/>
          <w:szCs w:val="22"/>
          <w:lang w:val="bs-Latn-BA"/>
        </w:rPr>
        <w:t>PP modeli tako</w:t>
      </w:r>
      <w:r w:rsidR="00D86661">
        <w:rPr>
          <w:rFonts w:ascii="Tahoma" w:hAnsi="Tahoma" w:cs="Tahoma"/>
          <w:sz w:val="22"/>
          <w:szCs w:val="22"/>
          <w:lang w:val="bs-Latn-BA"/>
        </w:rPr>
        <w:t>đ</w:t>
      </w:r>
      <w:r w:rsidRPr="00054908">
        <w:rPr>
          <w:rFonts w:ascii="Tahoma" w:hAnsi="Tahoma" w:cs="Tahoma"/>
          <w:sz w:val="22"/>
          <w:szCs w:val="22"/>
          <w:lang w:val="bs-Latn-BA"/>
        </w:rPr>
        <w:t>e rizični za lokalne vlasti i lokalne zajednice</w:t>
      </w:r>
      <w:r w:rsidR="00D86661">
        <w:rPr>
          <w:rFonts w:ascii="Tahoma" w:hAnsi="Tahoma" w:cs="Tahoma"/>
          <w:sz w:val="22"/>
          <w:szCs w:val="22"/>
          <w:lang w:val="bs-Latn-BA"/>
        </w:rPr>
        <w:t>,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pošto one nisu „štediše novca“</w:t>
      </w:r>
      <w:r w:rsidR="0076365F">
        <w:rPr>
          <w:rFonts w:ascii="Tahoma" w:hAnsi="Tahoma" w:cs="Tahoma"/>
          <w:sz w:val="22"/>
          <w:szCs w:val="22"/>
          <w:lang w:val="bs-Latn-BA"/>
        </w:rPr>
        <w:t xml:space="preserve">, </w:t>
      </w:r>
      <w:r w:rsidRPr="00054908">
        <w:rPr>
          <w:rFonts w:ascii="Tahoma" w:hAnsi="Tahoma" w:cs="Tahoma"/>
          <w:sz w:val="22"/>
          <w:szCs w:val="22"/>
          <w:lang w:val="bs-Latn-BA"/>
        </w:rPr>
        <w:t>kako su prethodne lekcije pokazale. Ovo pojačava potrebu da se nastavi izgradnj</w:t>
      </w:r>
      <w:r w:rsidR="0076365F">
        <w:rPr>
          <w:rFonts w:ascii="Tahoma" w:hAnsi="Tahoma" w:cs="Tahoma"/>
          <w:sz w:val="22"/>
          <w:szCs w:val="22"/>
          <w:lang w:val="bs-Latn-BA"/>
        </w:rPr>
        <w:t>a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kapaciteta na lokalnom nivou za kreiranje saradničkih rješenja koj</w:t>
      </w:r>
      <w:r w:rsidR="00D86661">
        <w:rPr>
          <w:rFonts w:ascii="Tahoma" w:hAnsi="Tahoma" w:cs="Tahoma"/>
          <w:sz w:val="22"/>
          <w:szCs w:val="22"/>
          <w:lang w:val="bs-Latn-BA"/>
        </w:rPr>
        <w:t>a</w:t>
      </w:r>
      <w:r w:rsidRPr="00054908">
        <w:rPr>
          <w:rFonts w:ascii="Tahoma" w:hAnsi="Tahoma" w:cs="Tahoma"/>
          <w:sz w:val="22"/>
          <w:szCs w:val="22"/>
          <w:lang w:val="bs-Latn-BA"/>
        </w:rPr>
        <w:t xml:space="preserve"> su odlučna da ne učine štetu u tokom odre</w:t>
      </w:r>
      <w:r w:rsidR="0076365F">
        <w:rPr>
          <w:rFonts w:ascii="Tahoma" w:hAnsi="Tahoma" w:cs="Tahoma"/>
          <w:sz w:val="22"/>
          <w:szCs w:val="22"/>
          <w:lang w:val="bs-Latn-BA"/>
        </w:rPr>
        <w:t>đ</w:t>
      </w:r>
      <w:r w:rsidRPr="00054908">
        <w:rPr>
          <w:rFonts w:ascii="Tahoma" w:hAnsi="Tahoma" w:cs="Tahoma"/>
          <w:sz w:val="22"/>
          <w:szCs w:val="22"/>
          <w:lang w:val="bs-Latn-BA"/>
        </w:rPr>
        <w:t>ivanja projekata koji prioritetno stvaraju prihod.</w:t>
      </w:r>
    </w:p>
    <w:p w:rsidR="00EE3158" w:rsidRPr="0005490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Default="00EE3158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86661">
        <w:rPr>
          <w:rFonts w:ascii="Tahoma" w:hAnsi="Tahoma" w:cs="Tahoma"/>
          <w:b/>
          <w:sz w:val="22"/>
          <w:szCs w:val="22"/>
        </w:rPr>
        <w:t>Medjunarodna solidarnost</w:t>
      </w:r>
      <w:r w:rsidRPr="00054908">
        <w:rPr>
          <w:rFonts w:ascii="Tahoma" w:hAnsi="Tahoma" w:cs="Tahoma"/>
          <w:sz w:val="22"/>
          <w:szCs w:val="22"/>
        </w:rPr>
        <w:t xml:space="preserve"> je život </w:t>
      </w:r>
      <w:proofErr w:type="gramStart"/>
      <w:r w:rsidRPr="00054908">
        <w:rPr>
          <w:rFonts w:ascii="Tahoma" w:hAnsi="Tahoma" w:cs="Tahoma"/>
          <w:sz w:val="22"/>
          <w:szCs w:val="22"/>
        </w:rPr>
        <w:t>ili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smrt, kako je rekao zamjenik gradonačelnika Gulu. Za UN-Habitant, Capitalni Razvojni Fond UN, zamjenik ministra Parks Pau, Razvojna Korporacija EU i lokalne i regionalne vlasti Sevilje, Antiquia, Kumasi i Meksiko, izbijanje krize ne može podrazumijevati nagli prekid ili prepreke u naporima učinjenim radi poboljšanja kredibilnosti i </w:t>
      </w:r>
      <w:proofErr w:type="gramStart"/>
      <w:r w:rsidRPr="00054908">
        <w:rPr>
          <w:rFonts w:ascii="Tahoma" w:hAnsi="Tahoma" w:cs="Tahoma"/>
          <w:sz w:val="22"/>
          <w:szCs w:val="22"/>
        </w:rPr>
        <w:t>povjerenja  lokalnih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i regionalnih vlasti i spoljnih partnera, te </w:t>
      </w:r>
      <w:r w:rsidR="00D86661">
        <w:rPr>
          <w:rFonts w:ascii="Tahoma" w:hAnsi="Tahoma" w:cs="Tahoma"/>
          <w:sz w:val="22"/>
          <w:szCs w:val="22"/>
        </w:rPr>
        <w:t xml:space="preserve">s tim u vezi i </w:t>
      </w:r>
      <w:r w:rsidRPr="00054908">
        <w:rPr>
          <w:rFonts w:ascii="Tahoma" w:hAnsi="Tahoma" w:cs="Tahoma"/>
          <w:sz w:val="22"/>
          <w:szCs w:val="22"/>
        </w:rPr>
        <w:t xml:space="preserve"> kapaciteta lokalnih i regionalnih vlasti da pristupe pozajmicama i otplate tekuće kredite. </w:t>
      </w:r>
      <w:proofErr w:type="gramStart"/>
      <w:r w:rsidRPr="00054908">
        <w:rPr>
          <w:rFonts w:ascii="Tahoma" w:hAnsi="Tahoma" w:cs="Tahoma"/>
          <w:sz w:val="22"/>
          <w:szCs w:val="22"/>
        </w:rPr>
        <w:t>Francuska Ra</w:t>
      </w:r>
      <w:r w:rsidR="00D86661">
        <w:rPr>
          <w:rFonts w:ascii="Tahoma" w:hAnsi="Tahoma" w:cs="Tahoma"/>
          <w:sz w:val="22"/>
          <w:szCs w:val="22"/>
        </w:rPr>
        <w:t>z</w:t>
      </w:r>
      <w:r w:rsidRPr="00054908">
        <w:rPr>
          <w:rFonts w:ascii="Tahoma" w:hAnsi="Tahoma" w:cs="Tahoma"/>
          <w:sz w:val="22"/>
          <w:szCs w:val="22"/>
        </w:rPr>
        <w:t>vojna Agencija nastaviće podršku finansijskim posrednicima kao što su Findeter u Kolumbiji i lokalnim bankama u finansiranju projekata lokalnih i regionalnih vlasti.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r w:rsidR="000E7AD1">
        <w:rPr>
          <w:rFonts w:ascii="Tahoma" w:hAnsi="Tahoma" w:cs="Tahoma"/>
          <w:sz w:val="22"/>
          <w:szCs w:val="22"/>
        </w:rPr>
        <w:t>E</w:t>
      </w:r>
      <w:r w:rsidRPr="00054908">
        <w:rPr>
          <w:rFonts w:ascii="Tahoma" w:hAnsi="Tahoma" w:cs="Tahoma"/>
          <w:sz w:val="22"/>
          <w:szCs w:val="22"/>
        </w:rPr>
        <w:t xml:space="preserve">ksperti koji su radili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UCLG postavili su pitanje</w:t>
      </w:r>
      <w:r w:rsidR="00D86661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finansijske decentralizacije i najrelevantnijeg nivoa vlasti i institucionalnog okvira radi kreiranja novog mehanizma za podršku u hitnim slučajevima. Cilj je da se osposobi lokalna samouprava da prilagodi svoj odgovor, zavisno </w:t>
      </w:r>
      <w:proofErr w:type="gramStart"/>
      <w:r w:rsidRPr="00054908">
        <w:rPr>
          <w:rFonts w:ascii="Tahoma" w:hAnsi="Tahoma" w:cs="Tahoma"/>
          <w:sz w:val="22"/>
          <w:szCs w:val="22"/>
        </w:rPr>
        <w:t>od</w:t>
      </w:r>
      <w:r w:rsidR="000E7AD1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 faze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krize i njen potencijal da oblikuje vlastite lokalne finansijske aranžmane. </w:t>
      </w:r>
      <w:proofErr w:type="gramStart"/>
      <w:r w:rsidRPr="00054908">
        <w:rPr>
          <w:rFonts w:ascii="Tahoma" w:hAnsi="Tahoma" w:cs="Tahoma"/>
          <w:sz w:val="22"/>
          <w:szCs w:val="22"/>
        </w:rPr>
        <w:t xml:space="preserve">Veliki gradovi i </w:t>
      </w:r>
      <w:r w:rsidR="00D86661">
        <w:rPr>
          <w:rFonts w:ascii="Tahoma" w:hAnsi="Tahoma" w:cs="Tahoma"/>
          <w:sz w:val="22"/>
          <w:szCs w:val="22"/>
        </w:rPr>
        <w:t xml:space="preserve">metropole </w:t>
      </w:r>
      <w:r w:rsidRPr="00054908">
        <w:rPr>
          <w:rFonts w:ascii="Tahoma" w:hAnsi="Tahoma" w:cs="Tahoma"/>
          <w:sz w:val="22"/>
          <w:szCs w:val="22"/>
        </w:rPr>
        <w:t>mogu zahtijevati namjenska sredstva.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Podržaajući inpute Francuske Razvojne Agencije i Razvojne Korporacije EU na ubrzavanju napora nacionalnih razvojnih banaka da obezbijede finansiranje u lokalnoj valuti, Grad Montevideo podvukao je u komentarima da je takva finansijska opcija, bez potreba za državnim garancijama, suštinska za smanjenje veoma izglednog rizika nestabilnosti kursne liste.</w:t>
      </w:r>
    </w:p>
    <w:p w:rsidR="00D86661" w:rsidRDefault="00D86661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86661" w:rsidRDefault="00D86661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86661" w:rsidRDefault="00D86661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86661" w:rsidRDefault="00D86661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86661" w:rsidRDefault="00D86661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86661" w:rsidRDefault="00D86661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86661" w:rsidRPr="00054908" w:rsidRDefault="00D86661" w:rsidP="00144A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EE3158">
      <w:pPr>
        <w:jc w:val="both"/>
        <w:rPr>
          <w:rFonts w:ascii="Tahoma" w:hAnsi="Tahoma" w:cs="Tahoma"/>
          <w:sz w:val="22"/>
          <w:szCs w:val="22"/>
        </w:rPr>
      </w:pPr>
    </w:p>
    <w:p w:rsidR="00EE3158" w:rsidRPr="00D86661" w:rsidRDefault="00EE3158" w:rsidP="00D86661">
      <w:pPr>
        <w:jc w:val="center"/>
        <w:rPr>
          <w:rFonts w:ascii="Tahoma" w:hAnsi="Tahoma" w:cs="Tahoma"/>
          <w:b/>
        </w:rPr>
      </w:pPr>
      <w:r w:rsidRPr="00D86661">
        <w:rPr>
          <w:rFonts w:ascii="Tahoma" w:hAnsi="Tahoma" w:cs="Tahoma"/>
          <w:b/>
        </w:rPr>
        <w:lastRenderedPageBreak/>
        <w:t>Ključne naučene lekcije i načini za napredovanje</w:t>
      </w:r>
    </w:p>
    <w:p w:rsidR="00EE3158" w:rsidRPr="00D86661" w:rsidRDefault="00EE3158" w:rsidP="00EE3158">
      <w:pPr>
        <w:jc w:val="both"/>
        <w:rPr>
          <w:rFonts w:ascii="Tahoma" w:hAnsi="Tahoma" w:cs="Tahoma"/>
          <w:b/>
        </w:rPr>
      </w:pPr>
    </w:p>
    <w:p w:rsidR="00EE3158" w:rsidRPr="005E6F93" w:rsidRDefault="00EE3158" w:rsidP="00EE3158">
      <w:pPr>
        <w:jc w:val="both"/>
        <w:rPr>
          <w:rFonts w:ascii="Tahoma" w:hAnsi="Tahoma" w:cs="Tahoma"/>
          <w:b/>
          <w:sz w:val="22"/>
          <w:szCs w:val="22"/>
        </w:rPr>
      </w:pPr>
      <w:r w:rsidRPr="005E6F93">
        <w:rPr>
          <w:rFonts w:ascii="Tahoma" w:hAnsi="Tahoma" w:cs="Tahoma"/>
          <w:b/>
          <w:sz w:val="22"/>
          <w:szCs w:val="22"/>
        </w:rPr>
        <w:t>Četiri glavne ideje mogu se izvući iz diskusije</w:t>
      </w:r>
    </w:p>
    <w:p w:rsidR="00EE3158" w:rsidRPr="005E6F93" w:rsidRDefault="00EE3158" w:rsidP="00EE3158">
      <w:pPr>
        <w:jc w:val="both"/>
        <w:rPr>
          <w:rFonts w:ascii="Tahoma" w:hAnsi="Tahoma" w:cs="Tahoma"/>
          <w:b/>
          <w:sz w:val="22"/>
          <w:szCs w:val="22"/>
        </w:rPr>
      </w:pP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1.</w:t>
      </w:r>
      <w:r w:rsidR="00D86661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>Da bi bili spremni da reaguju, svi gradovi moraju biti sposobni da oblikuju lokalne fiskalne odgovore koji se prilagodjavaju njihovom kontekstu.</w:t>
      </w: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2.</w:t>
      </w:r>
      <w:r w:rsidR="00D86661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Gradovi i njihovi partneri pronalaze puteve da organizuju </w:t>
      </w:r>
      <w:r w:rsidR="00D86661">
        <w:rPr>
          <w:rFonts w:ascii="Tahoma" w:hAnsi="Tahoma" w:cs="Tahoma"/>
          <w:sz w:val="22"/>
          <w:szCs w:val="22"/>
        </w:rPr>
        <w:t>d</w:t>
      </w:r>
      <w:r w:rsidRPr="00054908">
        <w:rPr>
          <w:rFonts w:ascii="Tahoma" w:hAnsi="Tahoma" w:cs="Tahoma"/>
          <w:sz w:val="22"/>
          <w:szCs w:val="22"/>
        </w:rPr>
        <w:t xml:space="preserve">oprinos </w:t>
      </w:r>
      <w:proofErr w:type="gramStart"/>
      <w:r w:rsidRPr="00054908">
        <w:rPr>
          <w:rFonts w:ascii="Tahoma" w:hAnsi="Tahoma" w:cs="Tahoma"/>
          <w:sz w:val="22"/>
          <w:szCs w:val="22"/>
        </w:rPr>
        <w:t>od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i ka učesnicima koji su pogodjeni mjerama politika. </w:t>
      </w:r>
      <w:proofErr w:type="gramStart"/>
      <w:r w:rsidRPr="00054908">
        <w:rPr>
          <w:rFonts w:ascii="Tahoma" w:hAnsi="Tahoma" w:cs="Tahoma"/>
          <w:sz w:val="22"/>
          <w:szCs w:val="22"/>
        </w:rPr>
        <w:t>Ovi odgovori treba da budu sveobuhvatni za rješenja za velike, srednje i male biznise i cooperative.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54908">
        <w:rPr>
          <w:rFonts w:ascii="Tahoma" w:hAnsi="Tahoma" w:cs="Tahoma"/>
          <w:sz w:val="22"/>
          <w:szCs w:val="22"/>
        </w:rPr>
        <w:t>One bi morale uključiti prvo ranjive aktere, kao što su žene koje igraju istaknutu ulogu u formalnim sistemima zaštite i neformalnoj ekonomiji.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                                 </w:t>
      </w: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3. Finansijska rješenja moraju biti organizovana preko </w:t>
      </w:r>
      <w:r w:rsidR="000E7AD1">
        <w:rPr>
          <w:rFonts w:ascii="Tahoma" w:hAnsi="Tahoma" w:cs="Tahoma"/>
          <w:sz w:val="22"/>
          <w:szCs w:val="22"/>
        </w:rPr>
        <w:t xml:space="preserve">širi </w:t>
      </w:r>
      <w:r w:rsidRPr="00054908">
        <w:rPr>
          <w:rFonts w:ascii="Tahoma" w:hAnsi="Tahoma" w:cs="Tahoma"/>
          <w:sz w:val="22"/>
          <w:szCs w:val="22"/>
        </w:rPr>
        <w:t xml:space="preserve">učesnika i višestrukih procesa; to zahtijeva </w:t>
      </w:r>
      <w:r w:rsidR="00D86661">
        <w:rPr>
          <w:rFonts w:ascii="Tahoma" w:hAnsi="Tahoma" w:cs="Tahoma"/>
          <w:sz w:val="22"/>
          <w:szCs w:val="22"/>
        </w:rPr>
        <w:t>zajednič</w:t>
      </w:r>
      <w:r w:rsidR="000E7AD1">
        <w:rPr>
          <w:rFonts w:ascii="Tahoma" w:hAnsi="Tahoma" w:cs="Tahoma"/>
          <w:sz w:val="22"/>
          <w:szCs w:val="22"/>
        </w:rPr>
        <w:t>k</w:t>
      </w:r>
      <w:r w:rsidR="00D86661">
        <w:rPr>
          <w:rFonts w:ascii="Tahoma" w:hAnsi="Tahoma" w:cs="Tahoma"/>
          <w:sz w:val="22"/>
          <w:szCs w:val="22"/>
        </w:rPr>
        <w:t xml:space="preserve">e napore </w:t>
      </w:r>
      <w:r w:rsidRPr="00054908">
        <w:rPr>
          <w:rFonts w:ascii="Tahoma" w:hAnsi="Tahoma" w:cs="Tahoma"/>
          <w:sz w:val="22"/>
          <w:szCs w:val="22"/>
        </w:rPr>
        <w:t>regionalnih i nacionalni</w:t>
      </w:r>
      <w:r w:rsidR="000E7AD1">
        <w:rPr>
          <w:rFonts w:ascii="Tahoma" w:hAnsi="Tahoma" w:cs="Tahoma"/>
          <w:sz w:val="22"/>
          <w:szCs w:val="22"/>
        </w:rPr>
        <w:t>h</w:t>
      </w:r>
      <w:r w:rsidRPr="00054908">
        <w:rPr>
          <w:rFonts w:ascii="Tahoma" w:hAnsi="Tahoma" w:cs="Tahoma"/>
          <w:sz w:val="22"/>
          <w:szCs w:val="22"/>
        </w:rPr>
        <w:t xml:space="preserve">, javnnih i privatnih učesnika. Ova zajednički kreirana rješenja treba da se rukovode principima transparentnosti i da budu usmjerena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kontinuitet javnih usluga. </w:t>
      </w:r>
      <w:proofErr w:type="gramStart"/>
      <w:r w:rsidRPr="00054908">
        <w:rPr>
          <w:rFonts w:ascii="Tahoma" w:hAnsi="Tahoma" w:cs="Tahoma"/>
          <w:sz w:val="22"/>
          <w:szCs w:val="22"/>
        </w:rPr>
        <w:t>Zajedničko vlasništvo i učešće u pripremi za budćnost su ključ.</w:t>
      </w:r>
      <w:proofErr w:type="gramEnd"/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4. Posljednje ali ne sporedno, počevši </w:t>
      </w:r>
      <w:proofErr w:type="gramStart"/>
      <w:r w:rsidRPr="00054908">
        <w:rPr>
          <w:rFonts w:ascii="Tahoma" w:hAnsi="Tahoma" w:cs="Tahoma"/>
          <w:sz w:val="22"/>
          <w:szCs w:val="22"/>
        </w:rPr>
        <w:t>danas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, svi učesnici moraju misliti i raditi drugačije, da bi bili sigurni da niko neće biti izostavljen u pripremanju za budučnost i da ubrzavamo transformaciju da bismo bili bolje pripremljeni </w:t>
      </w:r>
      <w:r w:rsidR="00D86661">
        <w:rPr>
          <w:rFonts w:ascii="Tahoma" w:hAnsi="Tahoma" w:cs="Tahoma"/>
          <w:sz w:val="22"/>
          <w:szCs w:val="22"/>
        </w:rPr>
        <w:t>i</w:t>
      </w:r>
      <w:r w:rsidRPr="00054908">
        <w:rPr>
          <w:rFonts w:ascii="Tahoma" w:hAnsi="Tahoma" w:cs="Tahoma"/>
          <w:sz w:val="22"/>
          <w:szCs w:val="22"/>
        </w:rPr>
        <w:t xml:space="preserve"> elastičniji na buduće šokove, bilo da se odnose na zdravlje, klimu, ekonomiju ili socijalna pitanja. </w:t>
      </w:r>
      <w:proofErr w:type="gramStart"/>
      <w:r w:rsidRPr="00054908">
        <w:rPr>
          <w:rFonts w:ascii="Tahoma" w:hAnsi="Tahoma" w:cs="Tahoma"/>
          <w:sz w:val="22"/>
          <w:szCs w:val="22"/>
        </w:rPr>
        <w:t>Kao što podsjeća Maimunah Mohd Sharif, “mnoge lokalne i regionalne vlasti već razmišljaju i planiraju sada za sutrašnju podršku najranjivijima</w:t>
      </w:r>
      <w:r w:rsidR="00D86661">
        <w:rPr>
          <w:rFonts w:ascii="Tahoma" w:hAnsi="Tahoma" w:cs="Tahoma"/>
          <w:sz w:val="22"/>
          <w:szCs w:val="22"/>
        </w:rPr>
        <w:t xml:space="preserve"> kategorijama</w:t>
      </w:r>
      <w:r w:rsidRPr="00054908">
        <w:rPr>
          <w:rFonts w:ascii="Tahoma" w:hAnsi="Tahoma" w:cs="Tahoma"/>
          <w:sz w:val="22"/>
          <w:szCs w:val="22"/>
        </w:rPr>
        <w:t>, obeća</w:t>
      </w:r>
      <w:r w:rsidR="00D86661">
        <w:rPr>
          <w:rFonts w:ascii="Tahoma" w:hAnsi="Tahoma" w:cs="Tahoma"/>
          <w:sz w:val="22"/>
          <w:szCs w:val="22"/>
        </w:rPr>
        <w:t>vajući</w:t>
      </w:r>
      <w:r w:rsidRPr="00054908">
        <w:rPr>
          <w:rFonts w:ascii="Tahoma" w:hAnsi="Tahoma" w:cs="Tahoma"/>
          <w:sz w:val="22"/>
          <w:szCs w:val="22"/>
        </w:rPr>
        <w:t xml:space="preserve"> da niko ne bude izostavljen”.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Napori da “sijemo sjeme za oporavak” nalaže gradovima i regijama da započnu </w:t>
      </w:r>
      <w:proofErr w:type="gramStart"/>
      <w:r w:rsidRPr="00054908">
        <w:rPr>
          <w:rFonts w:ascii="Tahoma" w:hAnsi="Tahoma" w:cs="Tahoma"/>
          <w:sz w:val="22"/>
          <w:szCs w:val="22"/>
        </w:rPr>
        <w:t>novi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sporazum sa gradjanima i učesnicima uključenim u njihov ekosistem.</w:t>
      </w: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D86661" w:rsidRDefault="00EE3158" w:rsidP="00D86661">
      <w:pPr>
        <w:spacing w:line="276" w:lineRule="auto"/>
        <w:jc w:val="both"/>
        <w:rPr>
          <w:rFonts w:ascii="Tahoma" w:hAnsi="Tahoma" w:cs="Tahoma"/>
          <w:b/>
        </w:rPr>
      </w:pPr>
      <w:r w:rsidRPr="00D86661">
        <w:rPr>
          <w:rFonts w:ascii="Tahoma" w:hAnsi="Tahoma" w:cs="Tahoma"/>
          <w:b/>
        </w:rPr>
        <w:t>Preporuke za akciju:</w:t>
      </w:r>
    </w:p>
    <w:p w:rsidR="00EE3158" w:rsidRPr="00D86661" w:rsidRDefault="00EE3158" w:rsidP="00D86661">
      <w:pPr>
        <w:spacing w:line="276" w:lineRule="auto"/>
        <w:jc w:val="both"/>
        <w:rPr>
          <w:rFonts w:ascii="Tahoma" w:hAnsi="Tahoma" w:cs="Tahoma"/>
          <w:b/>
        </w:rPr>
      </w:pPr>
    </w:p>
    <w:p w:rsidR="00EE3158" w:rsidRPr="003435AF" w:rsidRDefault="00EE3158" w:rsidP="00D86661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1. Gradovi i regioni mogu i moraju se sada organizovati </w:t>
      </w:r>
      <w:proofErr w:type="gramStart"/>
      <w:r w:rsidR="00D86661">
        <w:rPr>
          <w:rFonts w:ascii="Tahoma" w:hAnsi="Tahoma" w:cs="Tahoma"/>
          <w:sz w:val="22"/>
          <w:szCs w:val="22"/>
        </w:rPr>
        <w:t>na</w:t>
      </w:r>
      <w:proofErr w:type="gramEnd"/>
      <w:r w:rsidR="00D86661">
        <w:rPr>
          <w:rFonts w:ascii="Tahoma" w:hAnsi="Tahoma" w:cs="Tahoma"/>
          <w:sz w:val="22"/>
          <w:szCs w:val="22"/>
        </w:rPr>
        <w:t xml:space="preserve"> način da prioritetno </w:t>
      </w:r>
      <w:r w:rsidRPr="00054908">
        <w:rPr>
          <w:rFonts w:ascii="Tahoma" w:hAnsi="Tahoma" w:cs="Tahoma"/>
          <w:sz w:val="22"/>
          <w:szCs w:val="22"/>
        </w:rPr>
        <w:t xml:space="preserve">pokažu svoju solidarnost medjusobno. </w:t>
      </w:r>
      <w:r w:rsidRPr="003435AF">
        <w:rPr>
          <w:rFonts w:ascii="Tahoma" w:hAnsi="Tahoma" w:cs="Tahoma"/>
          <w:i/>
          <w:sz w:val="22"/>
          <w:szCs w:val="22"/>
        </w:rPr>
        <w:t>Mehnizam hitne uzajamne podrške</w:t>
      </w:r>
      <w:r w:rsidRPr="00054908">
        <w:rPr>
          <w:rFonts w:ascii="Tahoma" w:hAnsi="Tahoma" w:cs="Tahoma"/>
          <w:sz w:val="22"/>
          <w:szCs w:val="22"/>
        </w:rPr>
        <w:t xml:space="preserve"> mora </w:t>
      </w:r>
      <w:r w:rsidR="003435AF">
        <w:rPr>
          <w:rFonts w:ascii="Tahoma" w:hAnsi="Tahoma" w:cs="Tahoma"/>
          <w:sz w:val="22"/>
          <w:szCs w:val="22"/>
        </w:rPr>
        <w:t>se</w:t>
      </w:r>
      <w:r w:rsidRPr="00054908">
        <w:rPr>
          <w:rFonts w:ascii="Tahoma" w:hAnsi="Tahoma" w:cs="Tahoma"/>
          <w:sz w:val="22"/>
          <w:szCs w:val="22"/>
        </w:rPr>
        <w:t xml:space="preserve"> uspostaviti, koji se može mobilisati naročito preko </w:t>
      </w:r>
      <w:r w:rsidRPr="003435AF">
        <w:rPr>
          <w:rFonts w:ascii="Tahoma" w:hAnsi="Tahoma" w:cs="Tahoma"/>
          <w:i/>
          <w:sz w:val="22"/>
          <w:szCs w:val="22"/>
        </w:rPr>
        <w:t xml:space="preserve">saradnje grad - gradu </w:t>
      </w:r>
      <w:proofErr w:type="gramStart"/>
      <w:r w:rsidRPr="003435AF">
        <w:rPr>
          <w:rFonts w:ascii="Tahoma" w:hAnsi="Tahoma" w:cs="Tahoma"/>
          <w:i/>
          <w:sz w:val="22"/>
          <w:szCs w:val="22"/>
        </w:rPr>
        <w:t>na</w:t>
      </w:r>
      <w:proofErr w:type="gramEnd"/>
      <w:r w:rsidRPr="003435AF">
        <w:rPr>
          <w:rFonts w:ascii="Tahoma" w:hAnsi="Tahoma" w:cs="Tahoma"/>
          <w:i/>
          <w:sz w:val="22"/>
          <w:szCs w:val="22"/>
        </w:rPr>
        <w:t xml:space="preserve"> globalnom, regionalnom i nacionalnom nivou.</w:t>
      </w: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2.</w:t>
      </w:r>
      <w:r w:rsidR="003435AF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“Usvajanjem mehanizma finansijske podrške koji lokalnim i regionalnim vlastima omogućava da nastave rad na prvoj liniji za zajednice u toku </w:t>
      </w:r>
      <w:r w:rsidR="003435AF">
        <w:rPr>
          <w:rFonts w:ascii="Tahoma" w:hAnsi="Tahoma" w:cs="Tahoma"/>
          <w:sz w:val="22"/>
          <w:szCs w:val="22"/>
        </w:rPr>
        <w:t xml:space="preserve">i posle </w:t>
      </w:r>
      <w:r w:rsidRPr="00054908">
        <w:rPr>
          <w:rFonts w:ascii="Tahoma" w:hAnsi="Tahoma" w:cs="Tahoma"/>
          <w:sz w:val="22"/>
          <w:szCs w:val="22"/>
        </w:rPr>
        <w:t>kriz</w:t>
      </w:r>
      <w:r w:rsidR="003435AF">
        <w:rPr>
          <w:rFonts w:ascii="Tahoma" w:hAnsi="Tahoma" w:cs="Tahoma"/>
          <w:sz w:val="22"/>
          <w:szCs w:val="22"/>
        </w:rPr>
        <w:t>e</w:t>
      </w:r>
      <w:r w:rsidRPr="00054908">
        <w:rPr>
          <w:rFonts w:ascii="Tahoma" w:hAnsi="Tahoma" w:cs="Tahoma"/>
          <w:sz w:val="22"/>
          <w:szCs w:val="22"/>
        </w:rPr>
        <w:t xml:space="preserve"> COVI</w:t>
      </w:r>
      <w:r w:rsidR="003435AF">
        <w:rPr>
          <w:rFonts w:ascii="Tahoma" w:hAnsi="Tahoma" w:cs="Tahoma"/>
          <w:sz w:val="22"/>
          <w:szCs w:val="22"/>
        </w:rPr>
        <w:t>D</w:t>
      </w:r>
      <w:r w:rsidRPr="00054908">
        <w:rPr>
          <w:rFonts w:ascii="Tahoma" w:hAnsi="Tahoma" w:cs="Tahoma"/>
          <w:sz w:val="22"/>
          <w:szCs w:val="22"/>
        </w:rPr>
        <w:t>-</w:t>
      </w:r>
      <w:r w:rsidR="003435AF">
        <w:rPr>
          <w:rFonts w:ascii="Tahoma" w:hAnsi="Tahoma" w:cs="Tahoma"/>
          <w:sz w:val="22"/>
          <w:szCs w:val="22"/>
        </w:rPr>
        <w:t>19</w:t>
      </w:r>
      <w:r w:rsidRPr="00054908">
        <w:rPr>
          <w:rFonts w:ascii="Tahoma" w:hAnsi="Tahoma" w:cs="Tahoma"/>
          <w:sz w:val="22"/>
          <w:szCs w:val="22"/>
        </w:rPr>
        <w:t xml:space="preserve">” jedna je od deset </w:t>
      </w:r>
      <w:proofErr w:type="gramStart"/>
      <w:r w:rsidRPr="00054908">
        <w:rPr>
          <w:rFonts w:ascii="Tahoma" w:hAnsi="Tahoma" w:cs="Tahoma"/>
          <w:sz w:val="22"/>
          <w:szCs w:val="22"/>
        </w:rPr>
        <w:t>zapovijesti  iz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</w:t>
      </w:r>
      <w:r w:rsidR="003435AF">
        <w:rPr>
          <w:rFonts w:ascii="Tahoma" w:hAnsi="Tahoma" w:cs="Tahoma"/>
          <w:sz w:val="22"/>
          <w:szCs w:val="22"/>
        </w:rPr>
        <w:t>deset</w:t>
      </w:r>
      <w:r w:rsidRPr="00054908">
        <w:rPr>
          <w:rFonts w:ascii="Tahoma" w:hAnsi="Tahoma" w:cs="Tahoma"/>
          <w:sz w:val="22"/>
          <w:szCs w:val="22"/>
        </w:rPr>
        <w:t>eset božjih zapovijesti za post COVID-19 perio</w:t>
      </w:r>
      <w:r w:rsidR="003435AF">
        <w:rPr>
          <w:rFonts w:ascii="Tahoma" w:hAnsi="Tahoma" w:cs="Tahoma"/>
          <w:sz w:val="22"/>
          <w:szCs w:val="22"/>
        </w:rPr>
        <w:t xml:space="preserve">d, koja je </w:t>
      </w:r>
      <w:r w:rsidRPr="00054908">
        <w:rPr>
          <w:rFonts w:ascii="Tahoma" w:hAnsi="Tahoma" w:cs="Tahoma"/>
          <w:sz w:val="22"/>
          <w:szCs w:val="22"/>
        </w:rPr>
        <w:t>dogovorena od strane lokalnih i regionalnih vlasti na inicijativu UCLOG     (Manifest o budućim lokalnim finansijama</w:t>
      </w:r>
      <w:r w:rsidRPr="003435AF">
        <w:rPr>
          <w:rFonts w:ascii="Tahoma" w:hAnsi="Tahoma" w:cs="Tahoma"/>
          <w:i/>
          <w:sz w:val="22"/>
          <w:szCs w:val="22"/>
        </w:rPr>
        <w:t xml:space="preserve">). Oblikovanjem </w:t>
      </w:r>
      <w:proofErr w:type="gramStart"/>
      <w:r w:rsidRPr="003435AF">
        <w:rPr>
          <w:rFonts w:ascii="Tahoma" w:hAnsi="Tahoma" w:cs="Tahoma"/>
          <w:i/>
          <w:sz w:val="22"/>
          <w:szCs w:val="22"/>
        </w:rPr>
        <w:t>ili</w:t>
      </w:r>
      <w:proofErr w:type="gramEnd"/>
      <w:r w:rsidRPr="003435AF">
        <w:rPr>
          <w:rFonts w:ascii="Tahoma" w:hAnsi="Tahoma" w:cs="Tahoma"/>
          <w:i/>
          <w:sz w:val="22"/>
          <w:szCs w:val="22"/>
        </w:rPr>
        <w:t xml:space="preserve"> usvajanjem paketa takve finansijske podrške</w:t>
      </w:r>
      <w:r w:rsidRPr="00054908">
        <w:rPr>
          <w:rFonts w:ascii="Tahoma" w:hAnsi="Tahoma" w:cs="Tahoma"/>
          <w:sz w:val="22"/>
          <w:szCs w:val="22"/>
        </w:rPr>
        <w:t xml:space="preserve"> zajedno sa ponovnom izgradnjom ili ponovnim razmišljanjem o lokalnim finansijama koje </w:t>
      </w:r>
      <w:r w:rsidRPr="003435AF">
        <w:rPr>
          <w:rFonts w:ascii="Tahoma" w:hAnsi="Tahoma" w:cs="Tahoma"/>
          <w:i/>
          <w:sz w:val="22"/>
          <w:szCs w:val="22"/>
        </w:rPr>
        <w:t>osiguravaju održive finansije</w:t>
      </w:r>
      <w:r w:rsidRPr="00054908">
        <w:rPr>
          <w:rFonts w:ascii="Tahoma" w:hAnsi="Tahoma" w:cs="Tahoma"/>
          <w:sz w:val="22"/>
          <w:szCs w:val="22"/>
        </w:rPr>
        <w:t xml:space="preserve"> za pružanje lokalnih javnih </w:t>
      </w:r>
      <w:r w:rsidRPr="00054908">
        <w:rPr>
          <w:rFonts w:ascii="Tahoma" w:hAnsi="Tahoma" w:cs="Tahoma"/>
          <w:sz w:val="22"/>
          <w:szCs w:val="22"/>
        </w:rPr>
        <w:lastRenderedPageBreak/>
        <w:t xml:space="preserve">uslluga mora biti prioritetna globalna briga za lokalne i nacionalne vlasti i za medjunarodnu zajednicu. Mreže lokalnih vlasti i savezi su spremni da preuzmu svoju ulogu </w:t>
      </w:r>
      <w:r w:rsidR="003435AF">
        <w:rPr>
          <w:rFonts w:ascii="Tahoma" w:hAnsi="Tahoma" w:cs="Tahoma"/>
          <w:sz w:val="22"/>
          <w:szCs w:val="22"/>
        </w:rPr>
        <w:t xml:space="preserve">podržavajući ove napore, </w:t>
      </w:r>
      <w:r w:rsidRPr="00054908">
        <w:rPr>
          <w:rFonts w:ascii="Tahoma" w:hAnsi="Tahoma" w:cs="Tahoma"/>
          <w:sz w:val="22"/>
          <w:szCs w:val="22"/>
        </w:rPr>
        <w:t xml:space="preserve">u saradnji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svojim partnerima, javnim i privatnim, nacionalnim i medjunarodnim.</w:t>
      </w: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3.</w:t>
      </w:r>
      <w:r w:rsidR="003435AF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Uz podršku </w:t>
      </w:r>
      <w:r w:rsidRPr="003435AF">
        <w:rPr>
          <w:rFonts w:ascii="Tahoma" w:hAnsi="Tahoma" w:cs="Tahoma"/>
          <w:i/>
          <w:sz w:val="22"/>
          <w:szCs w:val="22"/>
        </w:rPr>
        <w:t>Malaga koalicije</w:t>
      </w:r>
      <w:r w:rsidRPr="00054908">
        <w:rPr>
          <w:rFonts w:ascii="Tahoma" w:hAnsi="Tahoma" w:cs="Tahoma"/>
          <w:sz w:val="22"/>
          <w:szCs w:val="22"/>
        </w:rPr>
        <w:t xml:space="preserve"> (UNCDF, UCLG u saradnji </w:t>
      </w:r>
      <w:proofErr w:type="gramStart"/>
      <w:r w:rsidRPr="00054908">
        <w:rPr>
          <w:rFonts w:ascii="Tahoma" w:hAnsi="Tahoma" w:cs="Tahoma"/>
          <w:sz w:val="22"/>
          <w:szCs w:val="22"/>
        </w:rPr>
        <w:t>sa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FMDV), </w:t>
      </w:r>
      <w:r w:rsidR="003435AF">
        <w:rPr>
          <w:rFonts w:ascii="Tahoma" w:hAnsi="Tahoma" w:cs="Tahoma"/>
          <w:sz w:val="22"/>
          <w:szCs w:val="22"/>
        </w:rPr>
        <w:t xml:space="preserve">biće </w:t>
      </w:r>
      <w:r w:rsidRPr="00054908">
        <w:rPr>
          <w:rFonts w:ascii="Tahoma" w:hAnsi="Tahoma" w:cs="Tahoma"/>
          <w:sz w:val="22"/>
          <w:szCs w:val="22"/>
        </w:rPr>
        <w:t>nastavljen i unapredjen</w:t>
      </w:r>
      <w:r w:rsidR="003435AF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 xml:space="preserve">dijalog o politikama sa naionalnim vladama o hitnosti lokalne finansijske autonomije i predvidivim, transparentnim i srazmjernim fiskalnim transferima. </w:t>
      </w:r>
      <w:r w:rsidR="003435AF">
        <w:rPr>
          <w:rFonts w:ascii="Tahoma" w:hAnsi="Tahoma" w:cs="Tahoma"/>
          <w:sz w:val="22"/>
          <w:szCs w:val="22"/>
        </w:rPr>
        <w:t xml:space="preserve">          </w:t>
      </w:r>
      <w:r w:rsidRPr="00054908">
        <w:rPr>
          <w:rFonts w:ascii="Tahoma" w:hAnsi="Tahoma" w:cs="Tahoma"/>
          <w:sz w:val="22"/>
          <w:szCs w:val="22"/>
        </w:rPr>
        <w:t xml:space="preserve">Ovaj dijalog </w:t>
      </w:r>
      <w:proofErr w:type="gramStart"/>
      <w:r w:rsidR="000E7AD1">
        <w:rPr>
          <w:rFonts w:ascii="Tahoma" w:hAnsi="Tahoma" w:cs="Tahoma"/>
          <w:sz w:val="22"/>
          <w:szCs w:val="22"/>
        </w:rPr>
        <w:t>će</w:t>
      </w:r>
      <w:proofErr w:type="gramEnd"/>
      <w:r w:rsidR="000E7AD1">
        <w:rPr>
          <w:rFonts w:ascii="Tahoma" w:hAnsi="Tahoma" w:cs="Tahoma"/>
          <w:sz w:val="22"/>
          <w:szCs w:val="22"/>
        </w:rPr>
        <w:t xml:space="preserve"> </w:t>
      </w:r>
      <w:r w:rsidRPr="00054908">
        <w:rPr>
          <w:rFonts w:ascii="Tahoma" w:hAnsi="Tahoma" w:cs="Tahoma"/>
          <w:sz w:val="22"/>
          <w:szCs w:val="22"/>
        </w:rPr>
        <w:t>mo</w:t>
      </w:r>
      <w:r w:rsidR="000E7AD1">
        <w:rPr>
          <w:rFonts w:ascii="Tahoma" w:hAnsi="Tahoma" w:cs="Tahoma"/>
          <w:sz w:val="22"/>
          <w:szCs w:val="22"/>
        </w:rPr>
        <w:t xml:space="preserve">žda </w:t>
      </w:r>
      <w:r w:rsidRPr="00054908">
        <w:rPr>
          <w:rFonts w:ascii="Tahoma" w:hAnsi="Tahoma" w:cs="Tahoma"/>
          <w:sz w:val="22"/>
          <w:szCs w:val="22"/>
        </w:rPr>
        <w:t>b</w:t>
      </w:r>
      <w:r w:rsidR="000E7AD1">
        <w:rPr>
          <w:rFonts w:ascii="Tahoma" w:hAnsi="Tahoma" w:cs="Tahoma"/>
          <w:sz w:val="22"/>
          <w:szCs w:val="22"/>
        </w:rPr>
        <w:t>i</w:t>
      </w:r>
      <w:r w:rsidRPr="00054908">
        <w:rPr>
          <w:rFonts w:ascii="Tahoma" w:hAnsi="Tahoma" w:cs="Tahoma"/>
          <w:sz w:val="22"/>
          <w:szCs w:val="22"/>
        </w:rPr>
        <w:t>ti potrebno prenamijeniti i ubrzati da bi bio posve značajan u razdoblju nakon pandemije. To mora da se dogodi zajedno sa konkretnim pok</w:t>
      </w:r>
      <w:r w:rsidR="003435AF">
        <w:rPr>
          <w:rFonts w:ascii="Tahoma" w:hAnsi="Tahoma" w:cs="Tahoma"/>
          <w:sz w:val="22"/>
          <w:szCs w:val="22"/>
        </w:rPr>
        <w:t>r</w:t>
      </w:r>
      <w:r w:rsidRPr="00054908">
        <w:rPr>
          <w:rFonts w:ascii="Tahoma" w:hAnsi="Tahoma" w:cs="Tahoma"/>
          <w:sz w:val="22"/>
          <w:szCs w:val="22"/>
        </w:rPr>
        <w:t xml:space="preserve">etačima akcije da bi ih podržali nacionalni i lokalni donosioci </w:t>
      </w:r>
      <w:proofErr w:type="gramStart"/>
      <w:r w:rsidRPr="00054908">
        <w:rPr>
          <w:rFonts w:ascii="Tahoma" w:hAnsi="Tahoma" w:cs="Tahoma"/>
          <w:sz w:val="22"/>
          <w:szCs w:val="22"/>
        </w:rPr>
        <w:t>odluka  u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preduzimanju akcije.</w:t>
      </w: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2751D5" w:rsidRDefault="00EE3158" w:rsidP="00D8666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 xml:space="preserve">Na kraju, oblikovaanje i ustanovljenje istinskog </w:t>
      </w:r>
      <w:r w:rsidR="003435AF" w:rsidRPr="003435AF">
        <w:rPr>
          <w:rFonts w:ascii="Tahoma" w:hAnsi="Tahoma" w:cs="Tahoma"/>
          <w:i/>
          <w:sz w:val="22"/>
          <w:szCs w:val="22"/>
        </w:rPr>
        <w:t>M</w:t>
      </w:r>
      <w:r w:rsidRPr="003435AF">
        <w:rPr>
          <w:rFonts w:ascii="Tahoma" w:hAnsi="Tahoma" w:cs="Tahoma"/>
          <w:i/>
          <w:sz w:val="22"/>
          <w:szCs w:val="22"/>
        </w:rPr>
        <w:t>e</w:t>
      </w:r>
      <w:r w:rsidR="003435AF">
        <w:rPr>
          <w:rFonts w:ascii="Tahoma" w:hAnsi="Tahoma" w:cs="Tahoma"/>
          <w:i/>
          <w:sz w:val="22"/>
          <w:szCs w:val="22"/>
        </w:rPr>
        <w:t>đ</w:t>
      </w:r>
      <w:r w:rsidRPr="003435AF">
        <w:rPr>
          <w:rFonts w:ascii="Tahoma" w:hAnsi="Tahoma" w:cs="Tahoma"/>
          <w:i/>
          <w:sz w:val="22"/>
          <w:szCs w:val="22"/>
        </w:rPr>
        <w:t>unarodnog fonda za lokalnu infrastrukturu</w:t>
      </w:r>
      <w:r w:rsidR="003435AF">
        <w:rPr>
          <w:rFonts w:ascii="Tahoma" w:hAnsi="Tahoma" w:cs="Tahoma"/>
          <w:i/>
          <w:sz w:val="22"/>
          <w:szCs w:val="22"/>
        </w:rPr>
        <w:t xml:space="preserve">, </w:t>
      </w:r>
      <w:r w:rsidRPr="00054908">
        <w:rPr>
          <w:rFonts w:ascii="Tahoma" w:hAnsi="Tahoma" w:cs="Tahoma"/>
          <w:sz w:val="22"/>
          <w:szCs w:val="22"/>
        </w:rPr>
        <w:t xml:space="preserve">s </w:t>
      </w:r>
      <w:r w:rsidR="003435AF">
        <w:rPr>
          <w:rFonts w:ascii="Tahoma" w:hAnsi="Tahoma" w:cs="Tahoma"/>
          <w:sz w:val="22"/>
          <w:szCs w:val="22"/>
        </w:rPr>
        <w:t xml:space="preserve">različitim varijantama </w:t>
      </w:r>
      <w:proofErr w:type="gramStart"/>
      <w:r w:rsidRPr="00054908">
        <w:rPr>
          <w:rFonts w:ascii="Tahoma" w:hAnsi="Tahoma" w:cs="Tahoma"/>
          <w:sz w:val="22"/>
          <w:szCs w:val="22"/>
        </w:rPr>
        <w:t>radi  podrške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pružanju lokalnih  usluga, važnije je nego ikad za hitne situacije kao i </w:t>
      </w:r>
      <w:r w:rsidR="000E7AD1">
        <w:rPr>
          <w:rFonts w:ascii="Tahoma" w:hAnsi="Tahoma" w:cs="Tahoma"/>
          <w:sz w:val="22"/>
          <w:szCs w:val="22"/>
        </w:rPr>
        <w:t xml:space="preserve">za </w:t>
      </w:r>
      <w:r w:rsidRPr="00054908">
        <w:rPr>
          <w:rFonts w:ascii="Tahoma" w:hAnsi="Tahoma" w:cs="Tahoma"/>
          <w:sz w:val="22"/>
          <w:szCs w:val="22"/>
        </w:rPr>
        <w:t xml:space="preserve">oporavak. Ekonomska i socijalna kriza koje prate </w:t>
      </w:r>
      <w:r w:rsidR="000E7AD1">
        <w:rPr>
          <w:rFonts w:ascii="Tahoma" w:hAnsi="Tahoma" w:cs="Tahoma"/>
          <w:sz w:val="22"/>
          <w:szCs w:val="22"/>
        </w:rPr>
        <w:t xml:space="preserve">zdravstvenu </w:t>
      </w:r>
      <w:r w:rsidRPr="00054908">
        <w:rPr>
          <w:rFonts w:ascii="Tahoma" w:hAnsi="Tahoma" w:cs="Tahoma"/>
          <w:sz w:val="22"/>
          <w:szCs w:val="22"/>
        </w:rPr>
        <w:t xml:space="preserve">krizu već su </w:t>
      </w:r>
      <w:proofErr w:type="gramStart"/>
      <w:r w:rsidRPr="00054908">
        <w:rPr>
          <w:rFonts w:ascii="Tahoma" w:hAnsi="Tahoma" w:cs="Tahoma"/>
          <w:sz w:val="22"/>
          <w:szCs w:val="22"/>
        </w:rPr>
        <w:t>tu</w:t>
      </w:r>
      <w:proofErr w:type="gramEnd"/>
      <w:r w:rsidR="000E7AD1">
        <w:rPr>
          <w:rFonts w:ascii="Tahoma" w:hAnsi="Tahoma" w:cs="Tahoma"/>
          <w:sz w:val="22"/>
          <w:szCs w:val="22"/>
        </w:rPr>
        <w:t>. Lo</w:t>
      </w:r>
      <w:r w:rsidRPr="00054908">
        <w:rPr>
          <w:rFonts w:ascii="Tahoma" w:hAnsi="Tahoma" w:cs="Tahoma"/>
          <w:sz w:val="22"/>
          <w:szCs w:val="22"/>
        </w:rPr>
        <w:t xml:space="preserve">kalne i regionalne vlasti su javni akteri </w:t>
      </w:r>
      <w:r w:rsidR="000E7AD1">
        <w:rPr>
          <w:rFonts w:ascii="Tahoma" w:hAnsi="Tahoma" w:cs="Tahoma"/>
          <w:sz w:val="22"/>
          <w:szCs w:val="22"/>
        </w:rPr>
        <w:t xml:space="preserve">i imaju najbolju poziciju </w:t>
      </w:r>
      <w:r w:rsidRPr="00054908">
        <w:rPr>
          <w:rFonts w:ascii="Tahoma" w:hAnsi="Tahoma" w:cs="Tahoma"/>
          <w:sz w:val="22"/>
          <w:szCs w:val="22"/>
        </w:rPr>
        <w:t xml:space="preserve">da pruže pravovremeni odgovor. Oslanjajući se </w:t>
      </w:r>
      <w:proofErr w:type="gramStart"/>
      <w:r w:rsidRPr="00054908">
        <w:rPr>
          <w:rFonts w:ascii="Tahoma" w:hAnsi="Tahoma" w:cs="Tahoma"/>
          <w:sz w:val="22"/>
          <w:szCs w:val="22"/>
        </w:rPr>
        <w:t>na</w:t>
      </w:r>
      <w:proofErr w:type="gramEnd"/>
      <w:r w:rsidRPr="00054908">
        <w:rPr>
          <w:rFonts w:ascii="Tahoma" w:hAnsi="Tahoma" w:cs="Tahoma"/>
          <w:sz w:val="22"/>
          <w:szCs w:val="22"/>
        </w:rPr>
        <w:t xml:space="preserve"> iskustvo Me</w:t>
      </w:r>
      <w:r w:rsidR="003435AF">
        <w:rPr>
          <w:rFonts w:ascii="Tahoma" w:hAnsi="Tahoma" w:cs="Tahoma"/>
          <w:sz w:val="22"/>
          <w:szCs w:val="22"/>
        </w:rPr>
        <w:t>đ</w:t>
      </w:r>
      <w:r w:rsidRPr="00054908">
        <w:rPr>
          <w:rFonts w:ascii="Tahoma" w:hAnsi="Tahoma" w:cs="Tahoma"/>
          <w:sz w:val="22"/>
          <w:szCs w:val="22"/>
        </w:rPr>
        <w:t xml:space="preserve">unarodnog Investicionog Opštinskog Fonda, Afrička Teritorijalna Agencija i drugi, koji </w:t>
      </w:r>
      <w:r w:rsidR="002751D5">
        <w:rPr>
          <w:rFonts w:ascii="Tahoma" w:hAnsi="Tahoma" w:cs="Tahoma"/>
          <w:sz w:val="22"/>
          <w:szCs w:val="22"/>
        </w:rPr>
        <w:t>p</w:t>
      </w:r>
      <w:r w:rsidRPr="00054908">
        <w:rPr>
          <w:rFonts w:ascii="Tahoma" w:hAnsi="Tahoma" w:cs="Tahoma"/>
          <w:sz w:val="22"/>
          <w:szCs w:val="22"/>
        </w:rPr>
        <w:t xml:space="preserve">odražavaju </w:t>
      </w:r>
      <w:r w:rsidR="002751D5">
        <w:rPr>
          <w:rFonts w:ascii="Tahoma" w:hAnsi="Tahoma" w:cs="Tahoma"/>
          <w:sz w:val="22"/>
          <w:szCs w:val="22"/>
        </w:rPr>
        <w:t xml:space="preserve">ovu </w:t>
      </w:r>
      <w:r w:rsidRPr="00054908">
        <w:rPr>
          <w:rFonts w:ascii="Tahoma" w:hAnsi="Tahoma" w:cs="Tahoma"/>
          <w:sz w:val="22"/>
          <w:szCs w:val="22"/>
        </w:rPr>
        <w:t>vrstu multilateralnog sistema</w:t>
      </w:r>
      <w:r w:rsidR="002751D5">
        <w:rPr>
          <w:rFonts w:ascii="Tahoma" w:hAnsi="Tahoma" w:cs="Tahoma"/>
          <w:sz w:val="22"/>
          <w:szCs w:val="22"/>
        </w:rPr>
        <w:t xml:space="preserve">, smatraju da treba nastaviti sa novim </w:t>
      </w:r>
      <w:r w:rsidRPr="00054908">
        <w:rPr>
          <w:rFonts w:ascii="Tahoma" w:hAnsi="Tahoma" w:cs="Tahoma"/>
          <w:sz w:val="22"/>
          <w:szCs w:val="22"/>
        </w:rPr>
        <w:t>globaln</w:t>
      </w:r>
      <w:r w:rsidR="002751D5">
        <w:rPr>
          <w:rFonts w:ascii="Tahoma" w:hAnsi="Tahoma" w:cs="Tahoma"/>
          <w:sz w:val="22"/>
          <w:szCs w:val="22"/>
        </w:rPr>
        <w:t>im</w:t>
      </w:r>
      <w:r w:rsidRPr="00054908">
        <w:rPr>
          <w:rFonts w:ascii="Tahoma" w:hAnsi="Tahoma" w:cs="Tahoma"/>
          <w:sz w:val="22"/>
          <w:szCs w:val="22"/>
        </w:rPr>
        <w:t xml:space="preserve"> inicijativ</w:t>
      </w:r>
      <w:r w:rsidR="002751D5">
        <w:rPr>
          <w:rFonts w:ascii="Tahoma" w:hAnsi="Tahoma" w:cs="Tahoma"/>
          <w:sz w:val="22"/>
          <w:szCs w:val="22"/>
        </w:rPr>
        <w:t>ama.</w:t>
      </w:r>
    </w:p>
    <w:p w:rsidR="00EE3158" w:rsidRPr="00054908" w:rsidRDefault="00EE3158" w:rsidP="00D8666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54908">
        <w:rPr>
          <w:rFonts w:ascii="Tahoma" w:hAnsi="Tahoma" w:cs="Tahoma"/>
          <w:b/>
          <w:sz w:val="22"/>
          <w:szCs w:val="22"/>
        </w:rPr>
        <w:t xml:space="preserve"> </w:t>
      </w:r>
    </w:p>
    <w:p w:rsidR="00EE3158" w:rsidRPr="00054908" w:rsidRDefault="00EE3158" w:rsidP="002751D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54908">
        <w:rPr>
          <w:rFonts w:ascii="Tahoma" w:hAnsi="Tahoma" w:cs="Tahoma"/>
          <w:b/>
          <w:sz w:val="22"/>
          <w:szCs w:val="22"/>
        </w:rPr>
        <w:t>Izvori</w:t>
      </w:r>
    </w:p>
    <w:p w:rsidR="00EE3158" w:rsidRPr="00054908" w:rsidRDefault="00EE3158" w:rsidP="002751D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54908">
        <w:rPr>
          <w:rFonts w:ascii="Tahoma" w:hAnsi="Tahoma" w:cs="Tahoma"/>
          <w:sz w:val="22"/>
          <w:szCs w:val="22"/>
        </w:rPr>
        <w:t>UCLG, Decalogue for the post COVID-19 era, bit.ly/2zWFzj3 • UCLG, Manifesto on the Future of Local Finances, bit.ly/35Dj3rh • FMDV, The Potential Catalytic Role of Subnational Pooled Financing Mechanisms, bit.ly/35zqLTj • CCFLA, Localizing climate finance, mapping gaps and opportunities, designing solutions, bit.ly/3baw9xp • UNCDF, Guidance note for immediate responses to the COVID-19 recommended for local governments, bit.ly/3cocHys • UNCDF, Blog on COVID-19, www.uncdf.org/COVID-19 • UNCDF Operational Expenditure Block Grants: bit.ly/2YIlOq5 • FCM, COVID-19 resources for municipalities, bit.ly/2zpLVqT • Public Service International, Lockdown pushes digitalisation through in Italian public services, bit.ly/2VU600j • Public Service International, Public Finance for the Future We Want, bit.ly/3c8wx0C • Public Service International, The tragedy of the private the potential of the public, bit.ly/3eNaFtm • OECD and UCLG, 2019 Report of the World Observatory on Subnational Government Finance and Investment, www.sng-wofi.org/reports/ • OECD, Cities policy responses, bit.ly/2YBfWPb • OECD, The territorial impact of COVID-19: managing the crisis across levels of government, bit.ly/2xADzMD • UNDESA, Corona crisis causes turmoil in financial markets, bit.ly/2W5W7Oj • IMF, Policy responses to COVID-19, bit.ly/3b5qA3h • Covenant of Mayors in Sub-Saharan Africa, Climate Finance Landscape for Sub-Saharan African Cities, bit.ly/3bg8V8Z</w:t>
      </w:r>
    </w:p>
    <w:p w:rsidR="00333768" w:rsidRPr="00054908" w:rsidRDefault="00333768" w:rsidP="002751D5">
      <w:pPr>
        <w:spacing w:line="276" w:lineRule="auto"/>
        <w:rPr>
          <w:rFonts w:ascii="Tahoma" w:hAnsi="Tahoma" w:cs="Tahoma"/>
          <w:sz w:val="22"/>
          <w:szCs w:val="22"/>
        </w:rPr>
      </w:pPr>
    </w:p>
    <w:p w:rsidR="00D86661" w:rsidRPr="00054908" w:rsidRDefault="00D86661" w:rsidP="002751D5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86661" w:rsidRPr="00054908" w:rsidSect="007036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E3158"/>
    <w:rsid w:val="00054908"/>
    <w:rsid w:val="000E7AD1"/>
    <w:rsid w:val="00144A45"/>
    <w:rsid w:val="00180D08"/>
    <w:rsid w:val="00244980"/>
    <w:rsid w:val="002751D5"/>
    <w:rsid w:val="00333768"/>
    <w:rsid w:val="003435AF"/>
    <w:rsid w:val="003F5452"/>
    <w:rsid w:val="00481ACC"/>
    <w:rsid w:val="005B6438"/>
    <w:rsid w:val="005E6F93"/>
    <w:rsid w:val="0064792B"/>
    <w:rsid w:val="006961CC"/>
    <w:rsid w:val="006D312D"/>
    <w:rsid w:val="007036F3"/>
    <w:rsid w:val="007146CB"/>
    <w:rsid w:val="007570E8"/>
    <w:rsid w:val="0076365F"/>
    <w:rsid w:val="00A33BCF"/>
    <w:rsid w:val="00D86661"/>
    <w:rsid w:val="00D95A18"/>
    <w:rsid w:val="00EC3CB0"/>
    <w:rsid w:val="00EE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AC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AC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A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AC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AC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A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AC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AC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AC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A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1A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1AC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A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A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A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A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AC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A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1AC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81A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AC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81A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1ACC"/>
    <w:rPr>
      <w:b/>
      <w:bCs/>
    </w:rPr>
  </w:style>
  <w:style w:type="character" w:styleId="Emphasis">
    <w:name w:val="Emphasis"/>
    <w:uiPriority w:val="20"/>
    <w:qFormat/>
    <w:rsid w:val="00481A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1ACC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481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81AC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81A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AC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ACC"/>
    <w:rPr>
      <w:b/>
      <w:bCs/>
      <w:i/>
      <w:iCs/>
    </w:rPr>
  </w:style>
  <w:style w:type="character" w:styleId="SubtleEmphasis">
    <w:name w:val="Subtle Emphasis"/>
    <w:uiPriority w:val="19"/>
    <w:qFormat/>
    <w:rsid w:val="00481ACC"/>
    <w:rPr>
      <w:i/>
      <w:iCs/>
    </w:rPr>
  </w:style>
  <w:style w:type="character" w:styleId="IntenseEmphasis">
    <w:name w:val="Intense Emphasis"/>
    <w:uiPriority w:val="21"/>
    <w:qFormat/>
    <w:rsid w:val="00481ACC"/>
    <w:rPr>
      <w:b/>
      <w:bCs/>
    </w:rPr>
  </w:style>
  <w:style w:type="character" w:styleId="SubtleReference">
    <w:name w:val="Subtle Reference"/>
    <w:uiPriority w:val="31"/>
    <w:qFormat/>
    <w:rsid w:val="00481ACC"/>
    <w:rPr>
      <w:smallCaps/>
    </w:rPr>
  </w:style>
  <w:style w:type="character" w:styleId="IntenseReference">
    <w:name w:val="Intense Reference"/>
    <w:uiPriority w:val="32"/>
    <w:qFormat/>
    <w:rsid w:val="00481ACC"/>
    <w:rPr>
      <w:smallCaps/>
      <w:spacing w:val="5"/>
      <w:u w:val="single"/>
    </w:rPr>
  </w:style>
  <w:style w:type="character" w:styleId="BookTitle">
    <w:name w:val="Book Title"/>
    <w:uiPriority w:val="33"/>
    <w:qFormat/>
    <w:rsid w:val="00481AC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1AC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0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0BE0-319E-429D-B87E-8543457A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2020-05-16T11:25:00Z</dcterms:created>
  <dcterms:modified xsi:type="dcterms:W3CDTF">2020-05-17T10:01:00Z</dcterms:modified>
</cp:coreProperties>
</file>