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BD67C0">
      <w:pPr>
        <w:spacing w:before="60" w:after="60"/>
        <w:ind w:firstLine="567"/>
        <w:jc w:val="both"/>
        <w:rPr>
          <w:rFonts w:ascii="Calibri" w:hAnsi="Calibri" w:eastAsia="Cambria" w:cstheme="minorHAnsi"/>
          <w:b/>
          <w:bCs/>
          <w:sz w:val="22"/>
          <w:szCs w:val="22"/>
        </w:rPr>
      </w:pPr>
    </w:p>
    <w:p w14:paraId="6A4C6063">
      <w:pPr>
        <w:spacing w:before="60" w:after="60"/>
        <w:ind w:firstLine="567"/>
        <w:jc w:val="both"/>
        <w:rPr>
          <w:rFonts w:ascii="Calibri" w:hAnsi="Calibri" w:eastAsia="Cambria" w:cstheme="minorHAnsi"/>
          <w:b/>
          <w:bCs/>
          <w:sz w:val="22"/>
          <w:szCs w:val="22"/>
        </w:rPr>
      </w:pPr>
    </w:p>
    <w:p w14:paraId="4B41E6D9">
      <w:pPr>
        <w:spacing w:before="60" w:after="60"/>
        <w:jc w:val="center"/>
        <w:rPr>
          <w:rFonts w:ascii="Calibri" w:hAnsi="Calibri" w:eastAsia="Cambria" w:cstheme="minorHAnsi"/>
          <w:b/>
          <w:bCs/>
          <w:sz w:val="28"/>
          <w:szCs w:val="28"/>
          <w:lang w:val="sr-Cyrl-RS"/>
        </w:rPr>
      </w:pPr>
      <w:r>
        <w:rPr>
          <w:rFonts w:ascii="Calibri" w:hAnsi="Calibri" w:eastAsia="Cambria" w:cstheme="minorHAnsi"/>
          <w:b/>
          <w:bCs/>
          <w:sz w:val="28"/>
          <w:szCs w:val="28"/>
        </w:rPr>
        <w:t>Опис послова експерта</w:t>
      </w:r>
      <w:r>
        <w:rPr>
          <w:rFonts w:ascii="Calibri" w:hAnsi="Calibri" w:eastAsia="Cambria" w:cstheme="minorHAnsi"/>
          <w:b/>
          <w:bCs/>
          <w:sz w:val="28"/>
          <w:szCs w:val="28"/>
          <w:lang w:val="bs-Latn-BA"/>
        </w:rPr>
        <w:t xml:space="preserve"> </w:t>
      </w:r>
      <w:r>
        <w:rPr>
          <w:rFonts w:ascii="Calibri" w:hAnsi="Calibri" w:eastAsia="Cambria" w:cstheme="minorHAnsi"/>
          <w:b/>
          <w:bCs/>
          <w:sz w:val="28"/>
          <w:szCs w:val="28"/>
        </w:rPr>
        <w:t>за</w:t>
      </w:r>
      <w:r>
        <w:rPr>
          <w:rFonts w:ascii="Calibri" w:hAnsi="Calibri" w:eastAsia="Cambria" w:cstheme="minorHAnsi"/>
          <w:b/>
          <w:bCs/>
          <w:sz w:val="28"/>
          <w:szCs w:val="28"/>
          <w:lang w:val="sr-Cyrl-RS"/>
        </w:rPr>
        <w:t xml:space="preserve"> израду</w:t>
      </w:r>
      <w:r>
        <w:rPr>
          <w:rFonts w:ascii="Calibri" w:hAnsi="Calibri" w:eastAsia="Cambria" w:cstheme="minorHAnsi"/>
          <w:b/>
          <w:bCs/>
          <w:sz w:val="28"/>
          <w:szCs w:val="28"/>
          <w:lang w:val="sr-Latn-RS"/>
        </w:rPr>
        <w:t xml:space="preserve"> </w:t>
      </w:r>
      <w:r>
        <w:rPr>
          <w:rFonts w:hint="default" w:ascii="Calibri" w:hAnsi="Calibri" w:eastAsia="Cambria" w:cstheme="minorHAnsi"/>
          <w:b/>
          <w:bCs/>
          <w:sz w:val="28"/>
          <w:szCs w:val="28"/>
          <w:lang w:val="sr-Cyrl-RS"/>
        </w:rPr>
        <w:t xml:space="preserve">позиционог </w:t>
      </w:r>
      <w:r>
        <w:rPr>
          <w:rFonts w:ascii="Calibri" w:hAnsi="Calibri" w:eastAsia="Cambria" w:cstheme="minorHAnsi"/>
          <w:b/>
          <w:bCs/>
          <w:sz w:val="28"/>
          <w:szCs w:val="28"/>
          <w:lang w:val="sr-Cyrl-RS"/>
        </w:rPr>
        <w:t>документа</w:t>
      </w:r>
    </w:p>
    <w:p w14:paraId="3A41F237">
      <w:pPr>
        <w:pStyle w:val="35"/>
        <w:spacing w:before="60" w:after="60"/>
        <w:jc w:val="center"/>
        <w:rPr>
          <w:rFonts w:ascii="Calibri" w:hAnsi="Calibri" w:eastAsia="Cambria" w:cstheme="minorHAnsi"/>
          <w:b/>
          <w:bCs/>
          <w:sz w:val="28"/>
          <w:szCs w:val="28"/>
          <w:lang w:val="sr-Cyrl-BA"/>
        </w:rPr>
      </w:pPr>
      <w:r>
        <w:rPr>
          <w:rFonts w:ascii="Calibri" w:hAnsi="Calibri" w:eastAsia="Cambria" w:cstheme="minorHAnsi"/>
          <w:b/>
          <w:bCs/>
          <w:sz w:val="28"/>
          <w:szCs w:val="28"/>
          <w:lang w:val="sr-Cyrl-RS"/>
        </w:rPr>
        <w:t>Савеза општина и градова о водним услугама</w:t>
      </w:r>
      <w:r>
        <w:rPr>
          <w:rFonts w:hint="default" w:ascii="Calibri" w:hAnsi="Calibri" w:eastAsia="Cambria" w:cstheme="minorHAnsi"/>
          <w:b/>
          <w:bCs/>
          <w:sz w:val="28"/>
          <w:szCs w:val="28"/>
          <w:lang w:val="sr-Latn-RS"/>
        </w:rPr>
        <w:t xml:space="preserve"> </w:t>
      </w:r>
      <w:r>
        <w:rPr>
          <w:rFonts w:hint="default" w:ascii="Calibri" w:hAnsi="Calibri" w:eastAsia="Cambria" w:cstheme="minorHAnsi"/>
          <w:b/>
          <w:bCs/>
          <w:sz w:val="28"/>
          <w:szCs w:val="28"/>
          <w:lang w:val="sr-Cyrl-RS"/>
        </w:rPr>
        <w:t>у Републици Српској</w:t>
      </w:r>
    </w:p>
    <w:p w14:paraId="0EF60A97">
      <w:pPr>
        <w:spacing w:before="60" w:after="60"/>
        <w:ind w:firstLine="567"/>
        <w:jc w:val="both"/>
        <w:rPr>
          <w:rFonts w:ascii="Calibri" w:hAnsi="Calibri" w:cstheme="minorHAnsi"/>
          <w:sz w:val="22"/>
          <w:szCs w:val="22"/>
        </w:rPr>
      </w:pPr>
    </w:p>
    <w:p w14:paraId="5AE1A197">
      <w:pPr>
        <w:spacing w:before="60" w:after="60"/>
        <w:ind w:firstLine="567"/>
        <w:jc w:val="both"/>
        <w:rPr>
          <w:rFonts w:ascii="Calibri" w:hAnsi="Calibri" w:cstheme="minorHAnsi"/>
          <w:sz w:val="22"/>
          <w:szCs w:val="22"/>
        </w:rPr>
      </w:pPr>
    </w:p>
    <w:p w14:paraId="1000F7D5">
      <w:pPr>
        <w:numPr>
          <w:ilvl w:val="0"/>
          <w:numId w:val="1"/>
        </w:numPr>
        <w:tabs>
          <w:tab w:val="left" w:pos="851"/>
        </w:tabs>
        <w:spacing w:before="60" w:after="60"/>
        <w:ind w:firstLine="567"/>
        <w:jc w:val="both"/>
        <w:rPr>
          <w:rFonts w:ascii="Calibri" w:hAnsi="Calibri" w:eastAsia="Calibri" w:cstheme="minorHAnsi"/>
          <w:b/>
          <w:bCs/>
          <w:sz w:val="22"/>
          <w:szCs w:val="22"/>
        </w:rPr>
      </w:pPr>
      <w:r>
        <w:rPr>
          <w:rFonts w:ascii="Calibri" w:hAnsi="Calibri" w:eastAsia="Cambria" w:cstheme="minorHAnsi"/>
          <w:b/>
          <w:bCs/>
          <w:sz w:val="22"/>
          <w:szCs w:val="22"/>
          <w:lang w:val="sr-Cyrl-BA"/>
        </w:rPr>
        <w:t>Позадина</w:t>
      </w:r>
    </w:p>
    <w:p w14:paraId="2CA9B751">
      <w:pPr>
        <w:spacing w:before="60" w:after="60"/>
        <w:ind w:firstLine="567"/>
        <w:jc w:val="both"/>
        <w:rPr>
          <w:rFonts w:ascii="Calibri" w:hAnsi="Calibri" w:eastAsia="Cambria" w:cstheme="minorHAnsi"/>
          <w:color w:val="252B2C"/>
          <w:sz w:val="22"/>
          <w:szCs w:val="22"/>
          <w:lang w:val="sr-Cyrl-BA"/>
        </w:rPr>
      </w:pPr>
      <w:r>
        <w:rPr>
          <w:rFonts w:ascii="Calibri" w:hAnsi="Calibri" w:eastAsia="Cambria" w:cstheme="minorHAnsi"/>
          <w:color w:val="252B2C"/>
          <w:sz w:val="22"/>
          <w:szCs w:val="22"/>
          <w:lang w:val="sr-Cyrl-BA"/>
        </w:rPr>
        <w:t xml:space="preserve">Савез општина и градова Републике Српске, ( у даљем тексту СОГРС) са сједиштем у Бијељини основан је 1998. године. СОГРС  је самостално, нестраначко, непрофитно удружење од јавног интереса, у које се добровољно удружују општине и градови ради њихове међусобне сарадње, размјене искуства и заједничког дјеловања, а у циљу остваривања заједничких интереса утврђених статутом СОГРС, законом и другим актима. СОГРС заступа интересе својих чланица пред вишим органима власти, другим органима и организацијама у Републици Српској али и у иностранству. </w:t>
      </w:r>
    </w:p>
    <w:p w14:paraId="05EA707A">
      <w:pPr>
        <w:spacing w:before="60" w:after="60"/>
        <w:ind w:firstLine="567"/>
        <w:jc w:val="both"/>
        <w:rPr>
          <w:rFonts w:ascii="Calibri" w:hAnsi="Calibri" w:eastAsia="Cambria" w:cstheme="minorHAnsi"/>
          <w:color w:val="252B2C"/>
          <w:sz w:val="22"/>
          <w:szCs w:val="22"/>
          <w:lang w:val="sr-Cyrl-BA"/>
        </w:rPr>
      </w:pPr>
      <w:r>
        <w:rPr>
          <w:rFonts w:ascii="Calibri" w:hAnsi="Calibri" w:eastAsia="Cambria" w:cstheme="minorHAnsi"/>
          <w:color w:val="252B2C"/>
          <w:sz w:val="22"/>
          <w:szCs w:val="22"/>
          <w:lang w:val="sr-Cyrl-BA"/>
        </w:rPr>
        <w:t>Чланство у СОГРС је добровољно и чланови СОГРС су све јединице локалне самоуправе у Републици Српској. Према одлуци Министарства управе и локалне самоуправе, СОГРС је удружење од јавног интереса јер његово дјеловање и садржај програма рада, сходно одредби члана 8. и 9. Статута, превазилази интересе чланица и намјењен је интересу јавности, у складу са законом.</w:t>
      </w:r>
    </w:p>
    <w:p w14:paraId="0DE9A7D4">
      <w:pPr>
        <w:spacing w:before="60" w:after="60"/>
        <w:ind w:firstLine="567"/>
        <w:jc w:val="both"/>
        <w:rPr>
          <w:rFonts w:ascii="Calibri" w:hAnsi="Calibri" w:eastAsia="Cambria" w:cstheme="minorHAnsi"/>
          <w:b/>
          <w:color w:val="252B2C"/>
          <w:sz w:val="22"/>
          <w:szCs w:val="22"/>
          <w:lang w:val="sr-Cyrl-BA"/>
        </w:rPr>
      </w:pPr>
      <w:r>
        <w:rPr>
          <w:rFonts w:ascii="Calibri" w:hAnsi="Calibri" w:eastAsia="Cambria" w:cstheme="minorHAnsi"/>
          <w:color w:val="252B2C"/>
          <w:sz w:val="22"/>
          <w:szCs w:val="22"/>
          <w:lang w:val="sr-Cyrl-BA"/>
        </w:rPr>
        <w:t xml:space="preserve">Правни основ за оснивање СОГРС је Закон о локалној самоуправи, којим је регулисано да се једнице локалне самоуправе могу удруживати у Савез општина и градова Републике Српске, ради унапређивања и заштите њихових заједничких интереса као и да СОГРС може приступити међународним удружењима локалних власти и сарађивати са одговарајућим удружењима  локалних власи у Федерацији БиХ и у иностранству, у складу са законом. </w:t>
      </w:r>
    </w:p>
    <w:p w14:paraId="57D829A2">
      <w:pPr>
        <w:spacing w:before="60" w:after="60"/>
        <w:ind w:firstLine="567"/>
        <w:jc w:val="both"/>
        <w:rPr>
          <w:rFonts w:ascii="Calibri" w:hAnsi="Calibri" w:eastAsia="Cambria" w:cstheme="minorHAnsi"/>
          <w:color w:val="252B2C"/>
          <w:sz w:val="22"/>
          <w:szCs w:val="22"/>
          <w:lang w:val="bs-Latn-BA"/>
        </w:rPr>
      </w:pPr>
      <w:r>
        <w:rPr>
          <w:rFonts w:ascii="Calibri" w:hAnsi="Calibri" w:eastAsia="Cambria" w:cstheme="minorHAnsi"/>
          <w:color w:val="252B2C"/>
          <w:sz w:val="22"/>
          <w:szCs w:val="22"/>
          <w:lang w:val="sr-Cyrl-BA"/>
        </w:rPr>
        <w:t>Сарадња СОГРС и виших нивоа власти у Републици Српској огледа се у сарадњи са Владом Републике Српске, са којом СОГРС има потписан Меморандум о сарадњи,</w:t>
      </w:r>
      <w:r>
        <w:rPr>
          <w:rFonts w:ascii="Calibri" w:hAnsi="Calibri" w:eastAsia="Cambria" w:cstheme="minorHAnsi"/>
          <w:color w:val="252B2C"/>
          <w:sz w:val="22"/>
          <w:szCs w:val="22"/>
          <w:lang w:val="sr-Latn-RS"/>
        </w:rPr>
        <w:t xml:space="preserve"> </w:t>
      </w:r>
      <w:r>
        <w:rPr>
          <w:rFonts w:ascii="Calibri" w:hAnsi="Calibri" w:eastAsia="Cambria" w:cstheme="minorHAnsi"/>
          <w:color w:val="252B2C"/>
          <w:sz w:val="22"/>
          <w:szCs w:val="22"/>
          <w:lang w:val="sr-Cyrl-BA"/>
        </w:rPr>
        <w:t>односно са министарствима,  Народном скупштином Републике Српске и њеним одборима, као и другим републичким органима, организацијам и иинституцијама. СОГРС остварује тијесну и континуирану сарадњу са Савезом опћина и градова Федерације БиХ као и са Сталном конференцијом градова и општина Србије. СОГРС је члан признатих међународних организација, као што су Савјет европских општина и региона (</w:t>
      </w:r>
      <w:r>
        <w:rPr>
          <w:rFonts w:ascii="Calibri" w:hAnsi="Calibri" w:eastAsia="Cambria" w:cstheme="minorHAnsi"/>
          <w:color w:val="252B2C"/>
          <w:sz w:val="22"/>
          <w:szCs w:val="22"/>
          <w:lang w:val="bs-Latn-BA"/>
        </w:rPr>
        <w:t>CEMR)</w:t>
      </w:r>
      <w:r>
        <w:rPr>
          <w:rFonts w:ascii="Calibri" w:hAnsi="Calibri" w:eastAsia="Cambria" w:cstheme="minorHAnsi"/>
          <w:color w:val="252B2C"/>
          <w:sz w:val="22"/>
          <w:szCs w:val="22"/>
          <w:lang w:val="sr-Cyrl-BA"/>
        </w:rPr>
        <w:t>, Уједињени градови и локалне власти</w:t>
      </w:r>
      <w:r>
        <w:rPr>
          <w:rFonts w:ascii="Calibri" w:hAnsi="Calibri" w:eastAsia="Cambria" w:cstheme="minorHAnsi"/>
          <w:color w:val="252B2C"/>
          <w:sz w:val="22"/>
          <w:szCs w:val="22"/>
          <w:lang w:val="bs-Latn-BA"/>
        </w:rPr>
        <w:t xml:space="preserve"> (UCLG) te </w:t>
      </w:r>
      <w:r>
        <w:rPr>
          <w:rFonts w:ascii="Calibri" w:hAnsi="Calibri" w:eastAsia="Cambria" w:cstheme="minorHAnsi"/>
          <w:color w:val="252B2C"/>
          <w:sz w:val="22"/>
          <w:szCs w:val="22"/>
          <w:lang w:val="sr-Cyrl-BA"/>
        </w:rPr>
        <w:t>Мреже асоцијација локалних власти Југоисточне Европе (</w:t>
      </w:r>
      <w:r>
        <w:rPr>
          <w:rFonts w:ascii="Calibri" w:hAnsi="Calibri" w:eastAsia="Cambria" w:cstheme="minorHAnsi"/>
          <w:color w:val="252B2C"/>
          <w:sz w:val="22"/>
          <w:szCs w:val="22"/>
          <w:lang w:val="bs-Latn-BA"/>
        </w:rPr>
        <w:t>NALAS).</w:t>
      </w:r>
    </w:p>
    <w:p w14:paraId="1AC21FD8">
      <w:pPr>
        <w:spacing w:before="60" w:after="60"/>
        <w:ind w:firstLine="567"/>
        <w:jc w:val="both"/>
        <w:rPr>
          <w:rFonts w:ascii="Calibri" w:hAnsi="Calibri" w:cstheme="minorHAnsi"/>
          <w:sz w:val="22"/>
          <w:szCs w:val="22"/>
          <w:lang w:val="sr-Cyrl-BA"/>
        </w:rPr>
      </w:pPr>
      <w:r>
        <w:rPr>
          <w:rFonts w:ascii="Calibri" w:hAnsi="Calibri" w:eastAsia="Cambria" w:cstheme="minorHAnsi"/>
          <w:color w:val="252B2C"/>
          <w:sz w:val="22"/>
          <w:szCs w:val="22"/>
          <w:lang w:val="sr-Cyrl-BA"/>
        </w:rPr>
        <w:t>Организациону структуру СОГРС чине Скупштина, Предсједништво, Предсједник СОГРС, Надзорни одбор, ресорни одбори, генерални секретар и Стручна служба СОГРС.</w:t>
      </w:r>
    </w:p>
    <w:p w14:paraId="206C0DB1">
      <w:pPr>
        <w:spacing w:before="60" w:after="60"/>
        <w:ind w:firstLine="567"/>
        <w:jc w:val="both"/>
        <w:rPr>
          <w:rFonts w:ascii="Calibri" w:hAnsi="Calibri" w:eastAsia="Cambria" w:cstheme="minorHAnsi"/>
          <w:bCs/>
          <w:sz w:val="22"/>
          <w:szCs w:val="22"/>
          <w:lang w:val="sr-Cyrl-BA"/>
        </w:rPr>
      </w:pPr>
      <w:r>
        <w:rPr>
          <w:rFonts w:ascii="Calibri" w:hAnsi="Calibri" w:eastAsia="Cambria" w:cstheme="minorHAnsi"/>
          <w:bCs/>
          <w:sz w:val="22"/>
          <w:szCs w:val="22"/>
          <w:lang w:val="bs-Latn-BA"/>
        </w:rPr>
        <w:t xml:space="preserve">Савез општина и градова </w:t>
      </w:r>
      <w:r>
        <w:rPr>
          <w:rFonts w:ascii="Calibri" w:hAnsi="Calibri" w:eastAsia="Cambria" w:cstheme="minorHAnsi"/>
          <w:bCs/>
          <w:sz w:val="22"/>
          <w:szCs w:val="22"/>
        </w:rPr>
        <w:t xml:space="preserve">Републике Српске </w:t>
      </w:r>
      <w:r>
        <w:rPr>
          <w:rFonts w:ascii="Calibri" w:hAnsi="Calibri" w:eastAsia="Cambria" w:cstheme="minorHAnsi"/>
          <w:bCs/>
          <w:sz w:val="22"/>
          <w:szCs w:val="22"/>
          <w:lang w:val="bs-Latn-BA"/>
        </w:rPr>
        <w:t>у сарадњи са Мрежом асоцијација локалних власти југо-источне Европе-NALAS, Међународном асоцијацијом водоводних предузећа у сливу ријеке Дунав-реализује пројекат "Регионална мрежа за развој капацитета за услуге водоснабд</w:t>
      </w:r>
      <w:r>
        <w:rPr>
          <w:rFonts w:ascii="Calibri" w:hAnsi="Calibri" w:eastAsia="Cambria" w:cstheme="minorHAnsi"/>
          <w:bCs/>
          <w:sz w:val="22"/>
          <w:szCs w:val="22"/>
          <w:lang w:val="sr-Cyrl-BA"/>
        </w:rPr>
        <w:t>иј</w:t>
      </w:r>
      <w:r>
        <w:rPr>
          <w:rFonts w:ascii="Calibri" w:hAnsi="Calibri" w:eastAsia="Cambria" w:cstheme="minorHAnsi"/>
          <w:bCs/>
          <w:sz w:val="22"/>
          <w:szCs w:val="22"/>
          <w:lang w:val="bs-Latn-BA"/>
        </w:rPr>
        <w:t>евања и санитације</w:t>
      </w:r>
      <w:r>
        <w:rPr>
          <w:rFonts w:ascii="Calibri" w:hAnsi="Calibri" w:eastAsia="Cambria" w:cstheme="minorHAnsi"/>
          <w:bCs/>
          <w:sz w:val="22"/>
          <w:szCs w:val="22"/>
          <w:lang w:val="sr-Cyrl-BA"/>
        </w:rPr>
        <w:t xml:space="preserve"> </w:t>
      </w:r>
      <w:r>
        <w:rPr>
          <w:rFonts w:ascii="Calibri" w:hAnsi="Calibri" w:eastAsia="Cambria" w:cstheme="minorHAnsi"/>
          <w:bCs/>
          <w:sz w:val="22"/>
          <w:szCs w:val="22"/>
          <w:lang w:val="bs-Latn-BA"/>
        </w:rPr>
        <w:t>(RCDN</w:t>
      </w:r>
      <w:r>
        <w:rPr>
          <w:rFonts w:ascii="Calibri" w:hAnsi="Calibri" w:eastAsia="Cambria" w:cstheme="minorHAnsi"/>
          <w:bCs/>
          <w:sz w:val="22"/>
          <w:szCs w:val="22"/>
          <w:lang w:val="sr-Cyrl-RS"/>
        </w:rPr>
        <w:t>+</w:t>
      </w:r>
      <w:r>
        <w:rPr>
          <w:rFonts w:ascii="Calibri" w:hAnsi="Calibri" w:eastAsia="Cambria" w:cstheme="minorHAnsi"/>
          <w:bCs/>
          <w:sz w:val="22"/>
          <w:szCs w:val="22"/>
          <w:lang w:val="bs-Latn-BA"/>
        </w:rPr>
        <w:t xml:space="preserve">)", који има за циљ повећање ефективности и ефикасности водоводних предузећа на западном Балкану, доприносећи бољем пружању услуга већем броју група становништва које имају приступ питкој води и </w:t>
      </w:r>
      <w:r>
        <w:rPr>
          <w:rFonts w:ascii="Calibri" w:hAnsi="Calibri" w:eastAsia="Cambria" w:cstheme="minorHAnsi"/>
          <w:bCs/>
          <w:sz w:val="22"/>
          <w:szCs w:val="22"/>
          <w:lang w:val="sr-Cyrl-BA"/>
        </w:rPr>
        <w:t>одводњи</w:t>
      </w:r>
      <w:r>
        <w:rPr>
          <w:rFonts w:ascii="Calibri" w:hAnsi="Calibri" w:eastAsia="Cambria" w:cstheme="minorHAnsi"/>
          <w:bCs/>
          <w:sz w:val="22"/>
          <w:szCs w:val="22"/>
          <w:lang w:val="bs-Latn-BA"/>
        </w:rPr>
        <w:t xml:space="preserve"> и испуњавање </w:t>
      </w:r>
      <w:r>
        <w:rPr>
          <w:rFonts w:ascii="Calibri" w:hAnsi="Calibri" w:eastAsia="Cambria" w:cstheme="minorHAnsi"/>
          <w:bCs/>
          <w:sz w:val="22"/>
          <w:szCs w:val="22"/>
        </w:rPr>
        <w:t xml:space="preserve">европских стандарда </w:t>
      </w:r>
      <w:r>
        <w:rPr>
          <w:rFonts w:ascii="Calibri" w:hAnsi="Calibri" w:eastAsia="Cambria" w:cstheme="minorHAnsi"/>
          <w:bCs/>
          <w:sz w:val="22"/>
          <w:szCs w:val="22"/>
          <w:lang w:val="bs-Latn-BA"/>
        </w:rPr>
        <w:t>за животну средину.</w:t>
      </w:r>
      <w:r>
        <w:rPr>
          <w:rFonts w:ascii="Calibri" w:hAnsi="Calibri" w:eastAsia="Cambria" w:cstheme="minorHAnsi"/>
          <w:bCs/>
          <w:sz w:val="22"/>
          <w:szCs w:val="22"/>
          <w:lang w:val="sr-Cyrl-BA"/>
        </w:rPr>
        <w:t xml:space="preserve"> </w:t>
      </w:r>
      <w:r>
        <w:rPr>
          <w:rFonts w:ascii="Calibri" w:hAnsi="Calibri" w:eastAsia="Cambria" w:cstheme="minorHAnsi"/>
          <w:bCs/>
          <w:sz w:val="22"/>
          <w:szCs w:val="22"/>
        </w:rPr>
        <w:t>Пројекат заједнички финансирају Швајцарски државни секретаријат за економске послове (SECO) и Савезно министарство за економску сарадњу и развој Њемачке (BMZ), а реализује се кроз GIZ пројекат “Отворени регионални фонд за југоисточну Европу - модернизација општинских услуга” (ORF  ММS).</w:t>
      </w:r>
    </w:p>
    <w:p w14:paraId="21E06C38">
      <w:pPr>
        <w:spacing w:before="60" w:after="60"/>
        <w:ind w:firstLine="567"/>
        <w:jc w:val="both"/>
        <w:rPr>
          <w:rFonts w:ascii="Calibri" w:hAnsi="Calibri" w:eastAsia="Cambria" w:cstheme="minorHAnsi"/>
          <w:bCs/>
          <w:sz w:val="22"/>
          <w:szCs w:val="22"/>
          <w:lang w:val="sr-Cyrl-BA"/>
        </w:rPr>
      </w:pPr>
      <w:r>
        <w:rPr>
          <w:rFonts w:ascii="Calibri" w:hAnsi="Calibri" w:eastAsia="Cambria" w:cstheme="minorHAnsi"/>
          <w:sz w:val="22"/>
          <w:szCs w:val="22"/>
          <w:lang w:val="sr-Cyrl-BA"/>
        </w:rPr>
        <w:t xml:space="preserve">Као једну од својих пројектних активности у оквиру </w:t>
      </w:r>
      <w:r>
        <w:rPr>
          <w:rFonts w:ascii="Calibri" w:hAnsi="Calibri" w:eastAsia="Cambria" w:cstheme="minorHAnsi"/>
          <w:sz w:val="22"/>
          <w:szCs w:val="22"/>
          <w:lang w:val="bs-Latn-BA"/>
        </w:rPr>
        <w:t>RCDN</w:t>
      </w:r>
      <w:r>
        <w:rPr>
          <w:rFonts w:ascii="Calibri" w:hAnsi="Calibri" w:eastAsia="Cambria" w:cstheme="minorHAnsi"/>
          <w:sz w:val="22"/>
          <w:szCs w:val="22"/>
          <w:lang w:val="sr-Cyrl-BA"/>
        </w:rPr>
        <w:t>+</w:t>
      </w:r>
      <w:r>
        <w:rPr>
          <w:rFonts w:ascii="Calibri" w:hAnsi="Calibri" w:eastAsia="Cambria" w:cstheme="minorHAnsi"/>
          <w:sz w:val="22"/>
          <w:szCs w:val="22"/>
          <w:lang w:val="bs-Latn-BA"/>
        </w:rPr>
        <w:t xml:space="preserve"> </w:t>
      </w:r>
      <w:r>
        <w:rPr>
          <w:rFonts w:ascii="Calibri" w:hAnsi="Calibri" w:eastAsia="Cambria" w:cstheme="minorHAnsi"/>
          <w:sz w:val="22"/>
          <w:szCs w:val="22"/>
          <w:lang w:val="sr-Cyrl-BA"/>
        </w:rPr>
        <w:t xml:space="preserve">пројекта, </w:t>
      </w:r>
      <w:r>
        <w:rPr>
          <w:rFonts w:ascii="Calibri" w:hAnsi="Calibri" w:eastAsia="Cambria" w:cstheme="minorHAnsi"/>
          <w:sz w:val="22"/>
          <w:szCs w:val="22"/>
        </w:rPr>
        <w:t>Савез општина и градова Републике Српске,</w:t>
      </w:r>
      <w:r>
        <w:rPr>
          <w:rFonts w:ascii="Calibri" w:hAnsi="Calibri" w:eastAsia="Cambria" w:cstheme="minorHAnsi"/>
          <w:sz w:val="22"/>
          <w:szCs w:val="22"/>
          <w:lang w:val="sr-Cyrl-BA"/>
        </w:rPr>
        <w:t xml:space="preserve"> </w:t>
      </w:r>
      <w:r>
        <w:rPr>
          <w:rFonts w:ascii="Calibri" w:hAnsi="Calibri" w:eastAsia="Cambria" w:cstheme="minorHAnsi"/>
          <w:sz w:val="22"/>
          <w:szCs w:val="22"/>
        </w:rPr>
        <w:t xml:space="preserve">између осталога има за задатак да </w:t>
      </w:r>
      <w:r>
        <w:rPr>
          <w:rFonts w:ascii="Calibri" w:hAnsi="Calibri" w:eastAsia="Cambria" w:cstheme="minorHAnsi"/>
          <w:sz w:val="22"/>
          <w:szCs w:val="22"/>
          <w:lang w:val="sr-Cyrl-RS"/>
        </w:rPr>
        <w:t>изради</w:t>
      </w:r>
      <w:r>
        <w:rPr>
          <w:rFonts w:ascii="Calibri" w:hAnsi="Calibri" w:eastAsia="Cambria" w:cstheme="minorHAnsi"/>
          <w:sz w:val="22"/>
          <w:szCs w:val="22"/>
          <w:lang w:val="sr-Latn-RS"/>
        </w:rPr>
        <w:t xml:space="preserve"> </w:t>
      </w:r>
      <w:r>
        <w:rPr>
          <w:rFonts w:ascii="Calibri" w:hAnsi="Calibri" w:eastAsia="Cambria" w:cstheme="minorHAnsi"/>
          <w:b/>
          <w:bCs/>
          <w:sz w:val="22"/>
          <w:szCs w:val="22"/>
          <w:lang w:val="sr-Cyrl-RS"/>
        </w:rPr>
        <w:t>позициони</w:t>
      </w:r>
      <w:r>
        <w:rPr>
          <w:rFonts w:hint="default" w:ascii="Calibri" w:hAnsi="Calibri" w:eastAsia="Cambria" w:cstheme="minorHAnsi"/>
          <w:b/>
          <w:bCs/>
          <w:sz w:val="22"/>
          <w:szCs w:val="22"/>
          <w:lang w:val="sr-Cyrl-RS"/>
        </w:rPr>
        <w:t xml:space="preserve"> </w:t>
      </w:r>
      <w:r>
        <w:rPr>
          <w:rFonts w:ascii="Calibri" w:hAnsi="Calibri" w:eastAsia="Cambria" w:cstheme="minorHAnsi"/>
          <w:b/>
          <w:bCs/>
          <w:sz w:val="22"/>
          <w:szCs w:val="22"/>
          <w:lang w:val="sr-Cyrl-RS"/>
        </w:rPr>
        <w:t>документ</w:t>
      </w:r>
      <w:r>
        <w:rPr>
          <w:rFonts w:ascii="Calibri" w:hAnsi="Calibri" w:eastAsia="Cambria" w:cstheme="minorHAnsi"/>
          <w:b/>
          <w:bCs/>
          <w:sz w:val="22"/>
          <w:szCs w:val="22"/>
          <w:lang w:val="sr-Cyrl-BA"/>
        </w:rPr>
        <w:t xml:space="preserve"> </w:t>
      </w:r>
      <w:r>
        <w:rPr>
          <w:rFonts w:ascii="Calibri" w:hAnsi="Calibri" w:eastAsia="Cambria" w:cstheme="minorHAnsi"/>
          <w:b/>
          <w:bCs/>
          <w:sz w:val="22"/>
          <w:szCs w:val="22"/>
          <w:lang w:val="sr-Cyrl-RS"/>
        </w:rPr>
        <w:t>Савеза општина и градова</w:t>
      </w:r>
      <w:r>
        <w:rPr>
          <w:rFonts w:ascii="Calibri" w:hAnsi="Calibri" w:eastAsia="Cambria" w:cstheme="minorHAnsi"/>
          <w:b/>
          <w:bCs/>
          <w:sz w:val="22"/>
          <w:szCs w:val="22"/>
          <w:lang w:val="sr-Latn-RS"/>
        </w:rPr>
        <w:t xml:space="preserve"> </w:t>
      </w:r>
      <w:r>
        <w:rPr>
          <w:rFonts w:ascii="Calibri" w:hAnsi="Calibri" w:eastAsia="Cambria" w:cstheme="minorHAnsi"/>
          <w:b/>
          <w:bCs/>
          <w:sz w:val="22"/>
          <w:szCs w:val="22"/>
          <w:lang w:val="sr-Cyrl-RS"/>
        </w:rPr>
        <w:t>о водним услугама</w:t>
      </w:r>
      <w:r>
        <w:rPr>
          <w:rFonts w:hint="default" w:ascii="Calibri" w:hAnsi="Calibri" w:eastAsia="Cambria" w:cstheme="minorHAnsi"/>
          <w:b/>
          <w:bCs/>
          <w:sz w:val="22"/>
          <w:szCs w:val="22"/>
          <w:lang w:val="sr-Cyrl-RS"/>
        </w:rPr>
        <w:t xml:space="preserve"> у Републици Српској</w:t>
      </w:r>
      <w:r>
        <w:rPr>
          <w:rFonts w:ascii="Calibri" w:hAnsi="Calibri" w:eastAsia="Cambria" w:cstheme="minorHAnsi"/>
          <w:b/>
          <w:bCs/>
          <w:sz w:val="22"/>
          <w:szCs w:val="22"/>
          <w:lang w:val="sr-Cyrl-RS"/>
        </w:rPr>
        <w:t xml:space="preserve"> </w:t>
      </w:r>
      <w:r>
        <w:rPr>
          <w:rFonts w:ascii="Calibri" w:hAnsi="Calibri" w:eastAsia="Cambria" w:cstheme="minorHAnsi"/>
          <w:bCs/>
          <w:sz w:val="22"/>
          <w:szCs w:val="22"/>
          <w:lang w:val="sr-Cyrl-BA"/>
        </w:rPr>
        <w:t>која је на финансијски начин подржана к</w:t>
      </w:r>
      <w:r>
        <w:rPr>
          <w:rFonts w:ascii="Calibri" w:hAnsi="Calibri" w:eastAsia="Cambria" w:cstheme="minorHAnsi"/>
          <w:bCs/>
          <w:sz w:val="22"/>
          <w:szCs w:val="22"/>
          <w:lang w:val="sr-Cyrl-RS"/>
        </w:rPr>
        <w:t>р</w:t>
      </w:r>
      <w:r>
        <w:rPr>
          <w:rFonts w:ascii="Calibri" w:hAnsi="Calibri" w:eastAsia="Cambria" w:cstheme="minorHAnsi"/>
          <w:bCs/>
          <w:sz w:val="22"/>
          <w:szCs w:val="22"/>
          <w:lang w:val="sr-Cyrl-BA"/>
        </w:rPr>
        <w:t xml:space="preserve">оз </w:t>
      </w:r>
      <w:r>
        <w:rPr>
          <w:rFonts w:ascii="Calibri" w:hAnsi="Calibri" w:eastAsia="Cambria" w:cstheme="minorHAnsi"/>
          <w:bCs/>
          <w:sz w:val="22"/>
          <w:szCs w:val="22"/>
          <w:lang w:val="bs-Latn-BA"/>
        </w:rPr>
        <w:t>RCDN</w:t>
      </w:r>
      <w:r>
        <w:rPr>
          <w:rFonts w:ascii="Calibri" w:hAnsi="Calibri" w:eastAsia="Cambria" w:cstheme="minorHAnsi"/>
          <w:bCs/>
          <w:sz w:val="22"/>
          <w:szCs w:val="22"/>
          <w:lang w:val="sr-Cyrl-RS"/>
        </w:rPr>
        <w:t>+</w:t>
      </w:r>
      <w:r>
        <w:rPr>
          <w:rFonts w:ascii="Calibri" w:hAnsi="Calibri" w:eastAsia="Cambria" w:cstheme="minorHAnsi"/>
          <w:bCs/>
          <w:sz w:val="22"/>
          <w:szCs w:val="22"/>
          <w:lang w:val="bs-Latn-BA"/>
        </w:rPr>
        <w:t xml:space="preserve"> </w:t>
      </w:r>
      <w:r>
        <w:rPr>
          <w:rFonts w:ascii="Calibri" w:hAnsi="Calibri" w:eastAsia="Cambria" w:cstheme="minorHAnsi"/>
          <w:bCs/>
          <w:sz w:val="22"/>
          <w:szCs w:val="22"/>
          <w:lang w:val="sr-Cyrl-BA"/>
        </w:rPr>
        <w:t>пројекат.</w:t>
      </w:r>
    </w:p>
    <w:p w14:paraId="39A45C70">
      <w:pPr>
        <w:pStyle w:val="35"/>
        <w:spacing w:before="60" w:after="60"/>
        <w:ind w:firstLine="567"/>
        <w:jc w:val="both"/>
        <w:rPr>
          <w:rFonts w:ascii="Calibri" w:hAnsi="Calibri" w:eastAsia="Cambria" w:cstheme="minorHAnsi"/>
          <w:bCs/>
          <w:lang w:val="sr-Latn-RS"/>
        </w:rPr>
      </w:pPr>
    </w:p>
    <w:p w14:paraId="717B0216">
      <w:pPr>
        <w:numPr>
          <w:ilvl w:val="0"/>
          <w:numId w:val="2"/>
        </w:numPr>
        <w:tabs>
          <w:tab w:val="left" w:pos="851"/>
        </w:tabs>
        <w:spacing w:before="60" w:after="60"/>
        <w:ind w:firstLine="567"/>
        <w:jc w:val="both"/>
        <w:rPr>
          <w:rFonts w:ascii="Calibri" w:hAnsi="Calibri" w:eastAsia="Cambria" w:cstheme="minorHAnsi"/>
          <w:b/>
          <w:bCs/>
          <w:sz w:val="22"/>
          <w:szCs w:val="22"/>
        </w:rPr>
      </w:pPr>
      <w:r>
        <w:rPr>
          <w:rFonts w:ascii="Calibri" w:hAnsi="Calibri" w:eastAsia="Cambria" w:cstheme="minorHAnsi"/>
          <w:b/>
          <w:bCs/>
          <w:sz w:val="22"/>
          <w:szCs w:val="22"/>
          <w:lang w:val="sr-Cyrl-BA"/>
        </w:rPr>
        <w:t>Циљ позива</w:t>
      </w:r>
    </w:p>
    <w:p w14:paraId="62D2CE63">
      <w:pPr>
        <w:tabs>
          <w:tab w:val="left" w:pos="1120"/>
        </w:tabs>
        <w:spacing w:before="60" w:after="60"/>
        <w:ind w:firstLine="567"/>
        <w:jc w:val="both"/>
        <w:rPr>
          <w:rFonts w:ascii="Calibri" w:hAnsi="Calibri" w:eastAsia="Cambria" w:cstheme="minorHAnsi"/>
          <w:b w:val="0"/>
          <w:bCs w:val="0"/>
          <w:sz w:val="22"/>
          <w:szCs w:val="22"/>
          <w:lang w:val="bs-Latn-BA"/>
        </w:rPr>
      </w:pPr>
      <w:r>
        <w:rPr>
          <w:rFonts w:ascii="Calibri" w:hAnsi="Calibri" w:eastAsia="Cambria" w:cstheme="minorHAnsi"/>
          <w:b w:val="0"/>
          <w:bCs w:val="0"/>
          <w:sz w:val="22"/>
          <w:szCs w:val="22"/>
          <w:lang w:val="bs-Latn-BA"/>
        </w:rPr>
        <w:t>Циљ овог позива је ангажовање спољног експерта који ће, у сарадњи са Савезом општина и градова Републике Српске</w:t>
      </w:r>
      <w:r>
        <w:rPr>
          <w:rFonts w:hint="default" w:ascii="Calibri" w:hAnsi="Calibri" w:eastAsia="Cambria" w:cstheme="minorHAnsi"/>
          <w:b w:val="0"/>
          <w:bCs w:val="0"/>
          <w:sz w:val="22"/>
          <w:szCs w:val="22"/>
          <w:lang w:val="sr-Latn-RS"/>
        </w:rPr>
        <w:t xml:space="preserve"> </w:t>
      </w:r>
      <w:r>
        <w:rPr>
          <w:rFonts w:hint="default" w:ascii="Calibri" w:hAnsi="Calibri" w:eastAsia="Cambria" w:cstheme="minorHAnsi"/>
          <w:b w:val="0"/>
          <w:bCs w:val="0"/>
          <w:sz w:val="22"/>
          <w:szCs w:val="22"/>
          <w:lang w:val="sr-Cyrl-RS"/>
        </w:rPr>
        <w:t>и</w:t>
      </w:r>
      <w:r>
        <w:rPr>
          <w:rFonts w:ascii="Calibri" w:hAnsi="Calibri" w:eastAsia="Cambria" w:cstheme="minorHAnsi"/>
          <w:b w:val="0"/>
          <w:bCs w:val="0"/>
          <w:sz w:val="22"/>
          <w:szCs w:val="22"/>
          <w:lang w:val="bs-Latn-BA"/>
        </w:rPr>
        <w:t xml:space="preserve"> Одбором за комуналне дјелатности припремити</w:t>
      </w:r>
      <w:r>
        <w:rPr>
          <w:rFonts w:hint="default" w:ascii="Calibri" w:hAnsi="Calibri" w:eastAsia="Cambria" w:cstheme="minorHAnsi"/>
          <w:b w:val="0"/>
          <w:bCs w:val="0"/>
          <w:sz w:val="22"/>
          <w:szCs w:val="22"/>
          <w:lang w:val="sr-Cyrl-RS"/>
        </w:rPr>
        <w:t xml:space="preserve"> позициони</w:t>
      </w:r>
      <w:r>
        <w:rPr>
          <w:rFonts w:ascii="Calibri" w:hAnsi="Calibri" w:eastAsia="Cambria" w:cstheme="minorHAnsi"/>
          <w:b w:val="0"/>
          <w:bCs w:val="0"/>
          <w:sz w:val="22"/>
          <w:szCs w:val="22"/>
          <w:lang w:val="bs-Latn-BA"/>
        </w:rPr>
        <w:t xml:space="preserve"> документ </w:t>
      </w:r>
      <w:r>
        <w:rPr>
          <w:rFonts w:ascii="Calibri" w:hAnsi="Calibri" w:eastAsia="Cambria" w:cstheme="minorHAnsi"/>
          <w:b w:val="0"/>
          <w:bCs w:val="0"/>
          <w:sz w:val="22"/>
          <w:szCs w:val="22"/>
          <w:lang w:val="sr-Cyrl-RS"/>
        </w:rPr>
        <w:t>Савеза</w:t>
      </w:r>
      <w:r>
        <w:rPr>
          <w:rFonts w:hint="default" w:ascii="Calibri" w:hAnsi="Calibri" w:eastAsia="Cambria" w:cstheme="minorHAnsi"/>
          <w:b w:val="0"/>
          <w:bCs w:val="0"/>
          <w:sz w:val="22"/>
          <w:szCs w:val="22"/>
          <w:lang w:val="sr-Cyrl-RS"/>
        </w:rPr>
        <w:t xml:space="preserve"> општина и градова Републике Српске</w:t>
      </w:r>
      <w:r>
        <w:rPr>
          <w:rFonts w:ascii="Calibri" w:hAnsi="Calibri" w:eastAsia="Cambria" w:cstheme="minorHAnsi"/>
          <w:b w:val="0"/>
          <w:bCs w:val="0"/>
          <w:sz w:val="22"/>
          <w:szCs w:val="22"/>
          <w:lang w:val="bs-Latn-BA"/>
        </w:rPr>
        <w:t xml:space="preserve"> о водним услугама у Републици Српској.</w:t>
      </w:r>
      <w:r>
        <w:rPr>
          <w:rFonts w:hint="default" w:ascii="Calibri" w:hAnsi="Calibri" w:eastAsia="Cambria" w:cstheme="minorHAnsi"/>
          <w:b w:val="0"/>
          <w:bCs w:val="0"/>
          <w:sz w:val="22"/>
          <w:szCs w:val="22"/>
          <w:lang w:val="sr-Cyrl-RS"/>
        </w:rPr>
        <w:t xml:space="preserve"> СОГРС</w:t>
      </w:r>
      <w:r>
        <w:rPr>
          <w:rFonts w:hint="default" w:ascii="Calibri" w:hAnsi="Calibri" w:eastAsia="Cambria"/>
          <w:b w:val="0"/>
          <w:bCs w:val="0"/>
          <w:sz w:val="22"/>
          <w:szCs w:val="22"/>
          <w:lang w:val="bs-Latn-BA"/>
        </w:rPr>
        <w:t xml:space="preserve"> заговара и подржава дијалог свих релевантних актера у процесу реформе сектора водопривредних услуга како би се зауставила даља стагнација сектора водопривредних услуга, а са циљем побољшања тренутне ситуације, усвајања економских ц</w:t>
      </w:r>
      <w:r>
        <w:rPr>
          <w:rFonts w:hint="default" w:ascii="Calibri" w:hAnsi="Calibri" w:eastAsia="Cambria"/>
          <w:b w:val="0"/>
          <w:bCs w:val="0"/>
          <w:sz w:val="22"/>
          <w:szCs w:val="22"/>
          <w:lang w:val="sr-Cyrl-RS"/>
        </w:rPr>
        <w:t>иј</w:t>
      </w:r>
      <w:r>
        <w:rPr>
          <w:rFonts w:hint="default" w:ascii="Calibri" w:hAnsi="Calibri" w:eastAsia="Cambria"/>
          <w:b w:val="0"/>
          <w:bCs w:val="0"/>
          <w:sz w:val="22"/>
          <w:szCs w:val="22"/>
          <w:lang w:val="bs-Latn-BA"/>
        </w:rPr>
        <w:t>ена водопривредних услуга и стварања неопходних предуслова за развој водопривредних услуга у Републици Српској.</w:t>
      </w:r>
    </w:p>
    <w:p w14:paraId="4C44964A">
      <w:pPr>
        <w:tabs>
          <w:tab w:val="left" w:pos="1120"/>
        </w:tabs>
        <w:spacing w:before="60" w:after="60"/>
        <w:ind w:firstLine="567"/>
        <w:jc w:val="both"/>
        <w:rPr>
          <w:rFonts w:ascii="Calibri" w:hAnsi="Calibri" w:eastAsia="Cambria" w:cstheme="minorHAnsi"/>
          <w:b w:val="0"/>
          <w:bCs w:val="0"/>
          <w:color w:val="FF0000"/>
          <w:sz w:val="22"/>
          <w:szCs w:val="22"/>
          <w:lang w:val="bs-Latn-BA"/>
        </w:rPr>
      </w:pPr>
      <w:r>
        <w:rPr>
          <w:rFonts w:ascii="Calibri" w:hAnsi="Calibri" w:eastAsia="Cambria" w:cstheme="minorHAnsi"/>
          <w:b w:val="0"/>
          <w:bCs w:val="0"/>
          <w:sz w:val="22"/>
          <w:szCs w:val="22"/>
          <w:lang w:val="bs-Latn-BA"/>
        </w:rPr>
        <w:t>Документ ће представљати јединствен</w:t>
      </w:r>
      <w:r>
        <w:rPr>
          <w:rFonts w:ascii="Calibri" w:hAnsi="Calibri" w:eastAsia="Cambria" w:cstheme="minorHAnsi"/>
          <w:b w:val="0"/>
          <w:bCs w:val="0"/>
          <w:sz w:val="22"/>
          <w:szCs w:val="22"/>
          <w:lang w:val="sr-Cyrl-RS"/>
        </w:rPr>
        <w:t>и</w:t>
      </w:r>
      <w:r>
        <w:rPr>
          <w:rFonts w:ascii="Calibri" w:hAnsi="Calibri" w:eastAsia="Cambria" w:cstheme="minorHAnsi"/>
          <w:b w:val="0"/>
          <w:bCs w:val="0"/>
          <w:sz w:val="22"/>
          <w:szCs w:val="22"/>
          <w:lang w:val="bs-Latn-BA"/>
        </w:rPr>
        <w:t xml:space="preserve"> </w:t>
      </w:r>
      <w:r>
        <w:rPr>
          <w:rFonts w:ascii="Calibri" w:hAnsi="Calibri" w:eastAsia="Cambria" w:cstheme="minorHAnsi"/>
          <w:b w:val="0"/>
          <w:bCs w:val="0"/>
          <w:sz w:val="22"/>
          <w:szCs w:val="22"/>
          <w:lang w:val="sr-Cyrl-RS"/>
        </w:rPr>
        <w:t>Став</w:t>
      </w:r>
      <w:r>
        <w:rPr>
          <w:rFonts w:ascii="Calibri" w:hAnsi="Calibri" w:eastAsia="Cambria" w:cstheme="minorHAnsi"/>
          <w:b w:val="0"/>
          <w:bCs w:val="0"/>
          <w:sz w:val="22"/>
          <w:szCs w:val="22"/>
          <w:lang w:val="bs-Latn-BA"/>
        </w:rPr>
        <w:t xml:space="preserve"> Савеза и његових чланица у процесу реформе сектора водних услуга, с циљем јачања заступања интереса јединица локалне самоуправе. </w:t>
      </w:r>
      <w:r>
        <w:rPr>
          <w:rFonts w:ascii="Calibri" w:hAnsi="Calibri" w:eastAsia="Cambria" w:cstheme="minorHAnsi"/>
          <w:b w:val="0"/>
          <w:bCs w:val="0"/>
          <w:color w:val="auto"/>
          <w:sz w:val="22"/>
          <w:szCs w:val="22"/>
          <w:lang w:val="bs-Latn-BA"/>
        </w:rPr>
        <w:t xml:space="preserve">Очекује се да документ садржи </w:t>
      </w:r>
      <w:r>
        <w:rPr>
          <w:rFonts w:ascii="Calibri" w:hAnsi="Calibri" w:eastAsia="Cambria" w:cstheme="minorHAnsi"/>
          <w:b w:val="0"/>
          <w:bCs w:val="0"/>
          <w:color w:val="auto"/>
          <w:sz w:val="22"/>
          <w:szCs w:val="22"/>
          <w:lang w:val="sr-Cyrl-RS"/>
        </w:rPr>
        <w:t>јединствен</w:t>
      </w:r>
      <w:r>
        <w:rPr>
          <w:rFonts w:hint="default" w:ascii="Calibri" w:hAnsi="Calibri" w:eastAsia="Cambria" w:cstheme="minorHAnsi"/>
          <w:b w:val="0"/>
          <w:bCs w:val="0"/>
          <w:color w:val="auto"/>
          <w:sz w:val="22"/>
          <w:szCs w:val="22"/>
          <w:lang w:val="sr-Cyrl-RS"/>
        </w:rPr>
        <w:t xml:space="preserve"> положај Савеза и његових чланова за унапређење водних сектора осигуравајући квалитете водних услуга. </w:t>
      </w:r>
    </w:p>
    <w:p w14:paraId="49AC9384">
      <w:pPr>
        <w:spacing w:before="60" w:after="60"/>
        <w:jc w:val="both"/>
        <w:rPr>
          <w:rFonts w:ascii="Calibri" w:hAnsi="Calibri" w:cstheme="minorHAnsi"/>
          <w:sz w:val="22"/>
          <w:szCs w:val="22"/>
          <w:lang w:val="sr-Latn-RS"/>
        </w:rPr>
      </w:pPr>
    </w:p>
    <w:p w14:paraId="0D5389CB">
      <w:pPr>
        <w:numPr>
          <w:ilvl w:val="0"/>
          <w:numId w:val="3"/>
        </w:numPr>
        <w:tabs>
          <w:tab w:val="left" w:pos="851"/>
        </w:tabs>
        <w:spacing w:before="60" w:after="60"/>
        <w:ind w:firstLine="567"/>
        <w:jc w:val="both"/>
        <w:rPr>
          <w:rFonts w:ascii="Calibri" w:hAnsi="Calibri" w:eastAsia="Cambria" w:cstheme="minorHAnsi"/>
          <w:b/>
          <w:bCs/>
          <w:sz w:val="22"/>
          <w:szCs w:val="22"/>
        </w:rPr>
      </w:pPr>
      <w:r>
        <w:rPr>
          <w:rFonts w:ascii="Calibri" w:hAnsi="Calibri" w:eastAsia="Cambria" w:cstheme="minorHAnsi"/>
          <w:b/>
          <w:bCs/>
          <w:sz w:val="22"/>
          <w:szCs w:val="22"/>
          <w:lang w:val="sr-Cyrl-BA"/>
        </w:rPr>
        <w:t>Увод</w:t>
      </w:r>
    </w:p>
    <w:p w14:paraId="01607F7D">
      <w:pPr>
        <w:numPr>
          <w:ilvl w:val="0"/>
          <w:numId w:val="0"/>
        </w:numPr>
        <w:tabs>
          <w:tab w:val="left" w:pos="851"/>
        </w:tabs>
        <w:spacing w:before="60" w:after="60"/>
        <w:ind w:firstLine="550" w:firstLineChars="250"/>
        <w:jc w:val="both"/>
        <w:rPr>
          <w:rFonts w:hint="default" w:ascii="Calibri" w:hAnsi="Calibri" w:eastAsia="Cambria" w:cs="Calibri"/>
          <w:b/>
          <w:bCs/>
          <w:sz w:val="22"/>
          <w:szCs w:val="22"/>
          <w:lang w:val="sr-Cyrl-BA"/>
        </w:rPr>
      </w:pPr>
      <w:r>
        <w:rPr>
          <w:rFonts w:hint="default" w:ascii="Calibri" w:hAnsi="Calibri" w:eastAsia="SimSun" w:cs="Calibri"/>
          <w:sz w:val="22"/>
          <w:szCs w:val="22"/>
        </w:rPr>
        <w:t>Савез општина и градова Републике Српске је препознат као важан актер у процесу реформе сектора водних услуга у Републици Српској, посебно у дијелу заступања интереса јединица локалне самоуправе. У складу са својом улогом, СОГРС ће, уз подршку пројекта RCDN+, радити на изради позиционог документа (Policy Position) о водним услугама у Републици Српској.</w:t>
      </w:r>
      <w:r>
        <w:rPr>
          <w:rFonts w:hint="default" w:ascii="Calibri" w:hAnsi="Calibri" w:eastAsia="SimSun" w:cs="Calibri"/>
          <w:sz w:val="22"/>
          <w:szCs w:val="22"/>
        </w:rPr>
        <w:br w:type="textWrapping"/>
      </w:r>
      <w:r>
        <w:rPr>
          <w:rFonts w:hint="default" w:ascii="Calibri" w:hAnsi="Calibri" w:eastAsia="SimSun" w:cs="Calibri"/>
          <w:sz w:val="22"/>
          <w:szCs w:val="22"/>
          <w:lang w:val="sr-Latn-RS"/>
        </w:rPr>
        <w:t xml:space="preserve">          </w:t>
      </w:r>
      <w:r>
        <w:rPr>
          <w:rFonts w:hint="default" w:ascii="Calibri" w:hAnsi="Calibri" w:eastAsia="SimSun" w:cs="Calibri"/>
          <w:sz w:val="22"/>
          <w:szCs w:val="22"/>
        </w:rPr>
        <w:t>Јединице локалне самоуправе (ЈЛС) суочавају се са бројним изазовима у процесу пружања водопривредних услуга, водоснабдијевања, одводњавања и пречишћавања отпадних вода. Због нагомиланих изазова изазваних дугорочном стагнацијом сектора водопривредних услуга у Републици Српској, потребан је снажан подстицај за ЈЛС да покрену процес промјена и досљедног поштовања улога и одговорности свих актера у сектору водопривредних услуга и успостављања економских цијена водопривредних услуга. Ово би требало да омогући побољшање квалитета и обезбиједи предуслове за постизање одрживости комуналних водоводних услуга.</w:t>
      </w:r>
      <w:r>
        <w:rPr>
          <w:rFonts w:hint="default" w:ascii="Calibri" w:hAnsi="Calibri" w:eastAsia="SimSun" w:cs="Calibri"/>
          <w:sz w:val="22"/>
          <w:szCs w:val="22"/>
        </w:rPr>
        <w:br w:type="textWrapping"/>
      </w:r>
      <w:r>
        <w:rPr>
          <w:rFonts w:hint="default" w:ascii="Calibri" w:hAnsi="Calibri" w:eastAsia="SimSun" w:cs="Calibri"/>
          <w:sz w:val="22"/>
          <w:szCs w:val="22"/>
          <w:lang w:val="sr-Latn-RS"/>
        </w:rPr>
        <w:t xml:space="preserve">         </w:t>
      </w:r>
      <w:r>
        <w:rPr>
          <w:rFonts w:hint="default" w:ascii="Calibri" w:hAnsi="Calibri" w:eastAsia="SimSun" w:cs="Calibri"/>
          <w:sz w:val="22"/>
          <w:szCs w:val="22"/>
        </w:rPr>
        <w:t>У вези са наведеним, биће развијен позициони документ уз ангажовање спољног стручњака, као и уз допринос Одбора за комунална питања, који ће дати допринос у развоју овог документа и стварању јединственог става Савеза општина и градова Републике Српске у вези са водоводним услугама у Републици Српској.</w:t>
      </w:r>
    </w:p>
    <w:p w14:paraId="1035F564">
      <w:pPr>
        <w:numPr>
          <w:ilvl w:val="0"/>
          <w:numId w:val="0"/>
        </w:numPr>
        <w:tabs>
          <w:tab w:val="left" w:pos="851"/>
        </w:tabs>
        <w:spacing w:before="60" w:after="60"/>
        <w:jc w:val="both"/>
        <w:rPr>
          <w:rFonts w:ascii="Calibri" w:hAnsi="Calibri" w:eastAsia="Cambria" w:cstheme="minorHAnsi"/>
          <w:b/>
          <w:bCs/>
          <w:sz w:val="22"/>
          <w:szCs w:val="22"/>
          <w:lang w:val="sr-Cyrl-BA"/>
        </w:rPr>
      </w:pPr>
    </w:p>
    <w:p w14:paraId="0A421E92">
      <w:pPr>
        <w:numPr>
          <w:ilvl w:val="0"/>
          <w:numId w:val="4"/>
        </w:numPr>
        <w:tabs>
          <w:tab w:val="left" w:pos="851"/>
        </w:tabs>
        <w:spacing w:before="60" w:after="60"/>
        <w:ind w:firstLine="567"/>
        <w:jc w:val="both"/>
        <w:rPr>
          <w:rFonts w:ascii="Calibri" w:hAnsi="Calibri" w:eastAsia="Cambria" w:cstheme="minorHAnsi"/>
          <w:b/>
          <w:bCs/>
          <w:sz w:val="22"/>
          <w:szCs w:val="22"/>
        </w:rPr>
      </w:pPr>
      <w:bookmarkStart w:id="0" w:name="page3"/>
      <w:bookmarkEnd w:id="0"/>
      <w:r>
        <w:rPr>
          <w:rFonts w:ascii="Calibri" w:hAnsi="Calibri" w:eastAsia="Cambria" w:cstheme="minorHAnsi"/>
          <w:b/>
          <w:bCs/>
          <w:sz w:val="22"/>
          <w:szCs w:val="22"/>
          <w:lang w:val="sr-Cyrl-BA"/>
        </w:rPr>
        <w:t>Основни циљеви</w:t>
      </w:r>
      <w:r>
        <w:rPr>
          <w:rFonts w:ascii="Calibri" w:hAnsi="Calibri" w:eastAsia="Cambria" w:cstheme="minorHAnsi"/>
          <w:sz w:val="22"/>
          <w:szCs w:val="22"/>
        </w:rPr>
        <w:t>:</w:t>
      </w:r>
    </w:p>
    <w:p w14:paraId="32CBAD70">
      <w:pPr>
        <w:pStyle w:val="13"/>
        <w:spacing w:before="60" w:beforeAutospacing="0" w:after="60" w:afterAutospacing="0"/>
        <w:ind w:firstLine="567"/>
        <w:jc w:val="both"/>
        <w:rPr>
          <w:rFonts w:ascii="Calibri" w:hAnsi="Calibri" w:cstheme="minorHAnsi"/>
          <w:sz w:val="22"/>
          <w:szCs w:val="22"/>
          <w:lang w:val="bs-Latn-BA"/>
        </w:rPr>
      </w:pPr>
      <w:r>
        <w:rPr>
          <w:rFonts w:ascii="Calibri" w:hAnsi="Calibri" w:cstheme="minorHAnsi"/>
          <w:sz w:val="22"/>
          <w:szCs w:val="22"/>
          <w:lang w:val="bs-Latn-BA"/>
        </w:rPr>
        <w:t xml:space="preserve">Ангажовање експерта има за циљ да допринесе формулисању јединственог и аргументованог </w:t>
      </w:r>
      <w:r>
        <w:rPr>
          <w:rFonts w:ascii="Calibri" w:hAnsi="Calibri" w:cstheme="minorHAnsi"/>
          <w:sz w:val="22"/>
          <w:szCs w:val="22"/>
          <w:lang w:val="sr-Cyrl-RS"/>
        </w:rPr>
        <w:t>с</w:t>
      </w:r>
      <w:r>
        <w:rPr>
          <w:rFonts w:ascii="Calibri" w:hAnsi="Calibri" w:cstheme="minorHAnsi"/>
          <w:sz w:val="22"/>
          <w:szCs w:val="22"/>
          <w:lang w:val="bs-Latn-BA"/>
        </w:rPr>
        <w:t>тава Савеза општина и градова Републике Српске и његових чланица у области водних услуга, кроз:</w:t>
      </w:r>
    </w:p>
    <w:p w14:paraId="3747C34D">
      <w:pPr>
        <w:pStyle w:val="13"/>
        <w:numPr>
          <w:ilvl w:val="0"/>
          <w:numId w:val="5"/>
        </w:numPr>
        <w:spacing w:before="60" w:beforeAutospacing="0" w:after="60" w:afterAutospacing="0"/>
        <w:ind w:left="567"/>
        <w:jc w:val="both"/>
        <w:rPr>
          <w:rFonts w:ascii="Calibri" w:hAnsi="Calibri" w:cstheme="minorHAnsi"/>
          <w:sz w:val="22"/>
          <w:szCs w:val="22"/>
          <w:lang w:val="bs-Latn-BA"/>
        </w:rPr>
      </w:pPr>
      <w:r>
        <w:rPr>
          <w:rFonts w:ascii="Calibri" w:hAnsi="Calibri" w:cstheme="minorHAnsi"/>
          <w:sz w:val="22"/>
          <w:szCs w:val="22"/>
          <w:lang w:val="bs-Latn-BA"/>
        </w:rPr>
        <w:t>Израду документа који ће представљати основу за заступање интереса ЈЛС  у процесу реформе;</w:t>
      </w:r>
    </w:p>
    <w:p w14:paraId="10E6CE4A">
      <w:pPr>
        <w:pStyle w:val="13"/>
        <w:numPr>
          <w:ilvl w:val="0"/>
          <w:numId w:val="5"/>
        </w:numPr>
        <w:spacing w:before="60" w:beforeAutospacing="0" w:after="60" w:afterAutospacing="0"/>
        <w:ind w:left="567"/>
        <w:jc w:val="both"/>
        <w:rPr>
          <w:rFonts w:ascii="Calibri" w:hAnsi="Calibri" w:cstheme="minorHAnsi"/>
          <w:sz w:val="22"/>
          <w:szCs w:val="22"/>
          <w:lang w:val="bs-Latn-BA"/>
        </w:rPr>
      </w:pPr>
      <w:r>
        <w:rPr>
          <w:rFonts w:ascii="Calibri" w:hAnsi="Calibri" w:cstheme="minorHAnsi"/>
          <w:sz w:val="22"/>
          <w:szCs w:val="22"/>
          <w:lang w:val="bs-Latn-BA"/>
        </w:rPr>
        <w:t>Обезбјеђивање учешћа и доприноса релевантних тијела Савеза (Одбора за комуналне дјелатности) у процесу израде документа</w:t>
      </w:r>
    </w:p>
    <w:p w14:paraId="250CABB4">
      <w:pPr>
        <w:pStyle w:val="13"/>
        <w:spacing w:before="60" w:beforeAutospacing="0" w:after="60" w:afterAutospacing="0"/>
        <w:jc w:val="both"/>
        <w:rPr>
          <w:rFonts w:ascii="Calibri" w:hAnsi="Calibri" w:cstheme="minorHAnsi"/>
          <w:sz w:val="22"/>
          <w:szCs w:val="22"/>
          <w:lang w:val="bs-Latn-BA"/>
        </w:rPr>
      </w:pPr>
    </w:p>
    <w:tbl>
      <w:tblPr>
        <w:tblStyle w:val="3"/>
        <w:tblW w:w="97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9"/>
        <w:gridCol w:w="1525"/>
        <w:gridCol w:w="4617"/>
        <w:gridCol w:w="2689"/>
        <w:gridCol w:w="30"/>
      </w:tblGrid>
      <w:tr w14:paraId="2DBBB1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8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11F2A0">
            <w:pPr>
              <w:spacing w:before="60" w:after="60"/>
              <w:ind w:firstLine="567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>
              <w:rPr>
                <w:rFonts w:ascii="Calibri" w:hAnsi="Calibri" w:eastAsia="Calibri" w:cstheme="minorHAnsi"/>
                <w:b/>
                <w:bCs/>
                <w:sz w:val="22"/>
                <w:szCs w:val="22"/>
              </w:rPr>
              <w:t xml:space="preserve">IV. </w:t>
            </w:r>
            <w:r>
              <w:rPr>
                <w:rFonts w:ascii="Calibri" w:hAnsi="Calibri" w:eastAsia="Cambria" w:cstheme="minorHAnsi"/>
                <w:b/>
                <w:bCs/>
                <w:sz w:val="22"/>
                <w:szCs w:val="22"/>
              </w:rPr>
              <w:t>Резултати и временски оквир</w:t>
            </w:r>
          </w:p>
        </w:tc>
        <w:tc>
          <w:tcPr>
            <w:tcW w:w="30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195DFE8">
            <w:pPr>
              <w:spacing w:before="60" w:after="60"/>
              <w:ind w:firstLine="567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14:paraId="3B2B76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 w:hRule="atLeast"/>
        </w:trPr>
        <w:tc>
          <w:tcPr>
            <w:tcW w:w="9680" w:type="dxa"/>
            <w:gridSpan w:val="4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F3115EC">
            <w:pPr>
              <w:spacing w:before="60" w:after="60"/>
              <w:ind w:firstLine="567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30" w:type="dxa"/>
            <w:tcBorders>
              <w:left w:val="single" w:color="auto" w:sz="4" w:space="0"/>
            </w:tcBorders>
            <w:vAlign w:val="center"/>
          </w:tcPr>
          <w:p w14:paraId="2922E803">
            <w:pPr>
              <w:spacing w:before="60" w:after="60"/>
              <w:ind w:firstLine="567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14:paraId="35BE74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49" w:type="dxa"/>
            <w:tcBorders>
              <w:left w:val="single" w:color="auto" w:sz="8" w:space="0"/>
              <w:bottom w:val="single" w:color="auto" w:sz="4" w:space="0"/>
            </w:tcBorders>
            <w:shd w:val="clear" w:color="auto" w:fill="E7E6E6" w:themeFill="background2"/>
            <w:vAlign w:val="center"/>
          </w:tcPr>
          <w:p w14:paraId="0D6B54C6">
            <w:pPr>
              <w:spacing w:before="60" w:after="60"/>
              <w:ind w:left="57" w:right="57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>
              <w:rPr>
                <w:rFonts w:ascii="Calibri" w:hAnsi="Calibri" w:eastAsia="Cambria" w:cstheme="minorHAnsi"/>
                <w:b/>
                <w:bCs/>
                <w:sz w:val="22"/>
                <w:szCs w:val="22"/>
              </w:rPr>
              <w:t>Када?</w:t>
            </w:r>
          </w:p>
        </w:tc>
        <w:tc>
          <w:tcPr>
            <w:tcW w:w="1525" w:type="dxa"/>
            <w:tcBorders>
              <w:bottom w:val="single" w:color="auto" w:sz="4" w:space="0"/>
              <w:right w:val="single" w:color="auto" w:sz="8" w:space="0"/>
            </w:tcBorders>
            <w:shd w:val="clear" w:color="auto" w:fill="E7E6E6" w:themeFill="background2"/>
            <w:vAlign w:val="center"/>
          </w:tcPr>
          <w:p w14:paraId="699FD83D">
            <w:pPr>
              <w:spacing w:before="60" w:after="60"/>
              <w:ind w:left="57" w:right="57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4617" w:type="dxa"/>
            <w:tcBorders>
              <w:bottom w:val="single" w:color="auto" w:sz="4" w:space="0"/>
              <w:right w:val="single" w:color="auto" w:sz="8" w:space="0"/>
            </w:tcBorders>
            <w:shd w:val="clear" w:color="auto" w:fill="E7E6E6" w:themeFill="background2"/>
            <w:vAlign w:val="center"/>
          </w:tcPr>
          <w:p w14:paraId="343791B9">
            <w:pPr>
              <w:spacing w:before="60" w:after="60"/>
              <w:ind w:left="57" w:right="57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>
              <w:rPr>
                <w:rFonts w:ascii="Calibri" w:hAnsi="Calibri" w:eastAsia="Cambria" w:cstheme="minorHAnsi"/>
                <w:b/>
                <w:bCs/>
                <w:sz w:val="22"/>
                <w:szCs w:val="22"/>
              </w:rPr>
              <w:t>Шта?</w:t>
            </w:r>
          </w:p>
        </w:tc>
        <w:tc>
          <w:tcPr>
            <w:tcW w:w="2689" w:type="dxa"/>
            <w:tcBorders>
              <w:bottom w:val="single" w:color="auto" w:sz="4" w:space="0"/>
              <w:right w:val="single" w:color="auto" w:sz="8" w:space="0"/>
            </w:tcBorders>
            <w:shd w:val="clear" w:color="auto" w:fill="E7E6E6" w:themeFill="background2"/>
            <w:vAlign w:val="center"/>
          </w:tcPr>
          <w:p w14:paraId="52DE3FD2">
            <w:pPr>
              <w:spacing w:before="60" w:after="60"/>
              <w:ind w:left="57" w:right="57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>
              <w:rPr>
                <w:rFonts w:ascii="Calibri" w:hAnsi="Calibri" w:eastAsia="Cambria" w:cstheme="minorHAnsi"/>
                <w:b/>
                <w:bCs/>
                <w:sz w:val="22"/>
                <w:szCs w:val="22"/>
              </w:rPr>
              <w:t>Ko?</w:t>
            </w:r>
          </w:p>
        </w:tc>
        <w:tc>
          <w:tcPr>
            <w:tcW w:w="30" w:type="dxa"/>
            <w:vAlign w:val="center"/>
          </w:tcPr>
          <w:p w14:paraId="33433E6C">
            <w:pPr>
              <w:spacing w:before="60" w:after="60"/>
              <w:ind w:firstLine="567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14:paraId="00F07A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7" w:hRule="atLeast"/>
        </w:trPr>
        <w:tc>
          <w:tcPr>
            <w:tcW w:w="2374" w:type="dxa"/>
            <w:gridSpan w:val="2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4728E663">
            <w:pPr>
              <w:spacing w:before="60" w:after="60"/>
              <w:ind w:left="57" w:right="57"/>
              <w:jc w:val="both"/>
              <w:rPr>
                <w:rFonts w:hint="default" w:ascii="Calibri" w:hAnsi="Calibri" w:cstheme="minorHAnsi"/>
                <w:sz w:val="22"/>
                <w:szCs w:val="22"/>
                <w:lang w:val="sr-Latn-RS"/>
              </w:rPr>
            </w:pPr>
            <w:r>
              <w:rPr>
                <w:rFonts w:hint="default" w:ascii="Calibri" w:hAnsi="Calibri" w:cstheme="minorHAnsi"/>
                <w:sz w:val="22"/>
                <w:szCs w:val="22"/>
                <w:lang w:val="sr-Latn-RS"/>
              </w:rPr>
              <w:t>07</w:t>
            </w:r>
            <w:r>
              <w:rPr>
                <w:rFonts w:ascii="Calibri" w:hAnsi="Calibri" w:cstheme="minorHAnsi"/>
                <w:sz w:val="22"/>
                <w:szCs w:val="22"/>
                <w:lang w:val="sr-Cyrl-RS"/>
              </w:rPr>
              <w:t>.0</w:t>
            </w:r>
            <w:r>
              <w:rPr>
                <w:rFonts w:hint="default" w:ascii="Calibri" w:hAnsi="Calibri" w:cstheme="minorHAnsi"/>
                <w:sz w:val="22"/>
                <w:szCs w:val="22"/>
                <w:lang w:val="sr-Latn-RS"/>
              </w:rPr>
              <w:t>7</w:t>
            </w:r>
            <w:r>
              <w:rPr>
                <w:rFonts w:ascii="Calibri" w:hAnsi="Calibri" w:cstheme="minorHAnsi"/>
                <w:sz w:val="22"/>
                <w:szCs w:val="22"/>
                <w:lang w:val="sr-Cyrl-RS"/>
              </w:rPr>
              <w:t>.2025</w:t>
            </w:r>
            <w:r>
              <w:rPr>
                <w:rFonts w:hint="default" w:ascii="Calibri" w:hAnsi="Calibri" w:cstheme="minorHAnsi"/>
                <w:sz w:val="22"/>
                <w:szCs w:val="22"/>
                <w:lang w:val="sr-Latn-RS"/>
              </w:rPr>
              <w:t>.</w:t>
            </w:r>
          </w:p>
        </w:tc>
        <w:tc>
          <w:tcPr>
            <w:tcW w:w="4617" w:type="dxa"/>
            <w:tcBorders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</w:tcPr>
          <w:p w14:paraId="071B4766">
            <w:pPr>
              <w:spacing w:before="60" w:after="60"/>
              <w:ind w:left="57" w:right="57"/>
              <w:rPr>
                <w:rFonts w:ascii="Calibri" w:hAnsi="Calibri" w:eastAsia="Cambria" w:cstheme="minorHAnsi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Calibri" w:hAnsi="Calibri" w:eastAsia="Cambria" w:cstheme="minorHAnsi"/>
                <w:sz w:val="22"/>
                <w:szCs w:val="22"/>
              </w:rPr>
              <w:t>Објава пројектног задатка и јавног позива на веб сајту Савеза општина и градова Републике Српске</w:t>
            </w:r>
          </w:p>
        </w:tc>
        <w:tc>
          <w:tcPr>
            <w:tcW w:w="2689" w:type="dxa"/>
            <w:tcBorders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 w14:paraId="3C8EC8F4">
            <w:pPr>
              <w:spacing w:before="60" w:after="60"/>
              <w:ind w:left="57" w:right="57"/>
              <w:jc w:val="both"/>
              <w:rPr>
                <w:rFonts w:ascii="Calibri" w:hAnsi="Calibri" w:eastAsia="Cambria" w:cstheme="minorHAnsi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Calibri" w:hAnsi="Calibri" w:eastAsia="Cambria" w:cstheme="minorHAnsi"/>
                <w:sz w:val="22"/>
                <w:szCs w:val="22"/>
                <w:lang w:val="sr-Cyrl-RS"/>
              </w:rPr>
              <w:t>СОГРС</w:t>
            </w:r>
          </w:p>
        </w:tc>
        <w:tc>
          <w:tcPr>
            <w:tcW w:w="30" w:type="dxa"/>
            <w:vAlign w:val="center"/>
          </w:tcPr>
          <w:p w14:paraId="4CC01B9F">
            <w:pPr>
              <w:spacing w:before="60" w:after="60"/>
              <w:ind w:firstLine="567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14:paraId="6EDA4A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2374" w:type="dxa"/>
            <w:gridSpan w:val="2"/>
            <w:vMerge w:val="restart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</w:tcPr>
          <w:p w14:paraId="54FC1E2E">
            <w:pPr>
              <w:spacing w:before="60" w:after="60"/>
              <w:ind w:left="57" w:right="57"/>
              <w:jc w:val="both"/>
              <w:rPr>
                <w:rFonts w:ascii="Calibri" w:hAnsi="Calibri" w:cstheme="minorHAnsi"/>
                <w:sz w:val="22"/>
                <w:szCs w:val="22"/>
                <w:lang w:val="sr-Cyrl-RS"/>
              </w:rPr>
            </w:pPr>
            <w:r>
              <w:rPr>
                <w:rFonts w:hint="default" w:ascii="Calibri" w:hAnsi="Calibri" w:eastAsia="Cambria" w:cstheme="minorHAnsi"/>
                <w:sz w:val="22"/>
                <w:szCs w:val="22"/>
                <w:lang w:val="sr-Latn-RS"/>
              </w:rPr>
              <w:t>24</w:t>
            </w:r>
            <w:r>
              <w:rPr>
                <w:rFonts w:ascii="Calibri" w:hAnsi="Calibri" w:eastAsia="Cambria" w:cstheme="minorHAnsi"/>
                <w:sz w:val="22"/>
                <w:szCs w:val="22"/>
              </w:rPr>
              <w:t>.</w:t>
            </w:r>
            <w:r>
              <w:rPr>
                <w:rFonts w:hint="default" w:ascii="Calibri" w:hAnsi="Calibri" w:eastAsia="Cambria" w:cstheme="minorHAnsi"/>
                <w:sz w:val="22"/>
                <w:szCs w:val="22"/>
                <w:lang w:val="sr-Cyrl-RS"/>
              </w:rPr>
              <w:t>07</w:t>
            </w:r>
            <w:r>
              <w:rPr>
                <w:rFonts w:ascii="Calibri" w:hAnsi="Calibri" w:eastAsia="Cambria" w:cstheme="minorHAnsi"/>
                <w:sz w:val="22"/>
                <w:szCs w:val="22"/>
              </w:rPr>
              <w:t>.202</w:t>
            </w:r>
            <w:r>
              <w:rPr>
                <w:rFonts w:ascii="Calibri" w:hAnsi="Calibri" w:eastAsia="Cambria" w:cstheme="minorHAnsi"/>
                <w:sz w:val="22"/>
                <w:szCs w:val="22"/>
                <w:lang w:val="sr-Cyrl-RS"/>
              </w:rPr>
              <w:t>5.</w:t>
            </w:r>
          </w:p>
          <w:p w14:paraId="761CE8BD">
            <w:pPr>
              <w:spacing w:before="60" w:after="60"/>
              <w:ind w:left="57" w:right="57"/>
              <w:jc w:val="both"/>
              <w:rPr>
                <w:rFonts w:ascii="Calibri" w:hAnsi="Calibri" w:cstheme="minorHAnsi"/>
                <w:sz w:val="22"/>
                <w:szCs w:val="22"/>
                <w:lang w:val="sr-Cyrl-RS"/>
              </w:rPr>
            </w:pPr>
            <w:r>
              <w:rPr>
                <w:rFonts w:ascii="Calibri" w:hAnsi="Calibri" w:eastAsia="Cambria" w:cstheme="minorHAnsi"/>
                <w:sz w:val="22"/>
                <w:szCs w:val="22"/>
              </w:rPr>
              <w:t>(1 дан)</w:t>
            </w:r>
          </w:p>
        </w:tc>
        <w:tc>
          <w:tcPr>
            <w:tcW w:w="4617" w:type="dxa"/>
            <w:vMerge w:val="restart"/>
            <w:tcBorders>
              <w:top w:val="single" w:color="auto" w:sz="4" w:space="0"/>
              <w:right w:val="single" w:color="auto" w:sz="8" w:space="0"/>
            </w:tcBorders>
          </w:tcPr>
          <w:p w14:paraId="45CE83B9">
            <w:pPr>
              <w:spacing w:before="60" w:after="60"/>
              <w:ind w:left="57" w:right="57"/>
              <w:rPr>
                <w:rFonts w:ascii="Calibri" w:hAnsi="Calibri" w:cstheme="minorHAnsi"/>
                <w:sz w:val="22"/>
                <w:szCs w:val="22"/>
                <w:lang w:val="sr-Cyrl-BA"/>
              </w:rPr>
            </w:pPr>
            <w:r>
              <w:rPr>
                <w:rFonts w:ascii="Calibri" w:hAnsi="Calibri" w:eastAsia="Cambria" w:cstheme="minorHAnsi"/>
                <w:sz w:val="22"/>
                <w:szCs w:val="22"/>
              </w:rPr>
              <w:t>Потписивање уговора са експертом и одржавање уводног консултативног састанка</w:t>
            </w:r>
          </w:p>
        </w:tc>
        <w:tc>
          <w:tcPr>
            <w:tcW w:w="2689" w:type="dxa"/>
            <w:vMerge w:val="restart"/>
            <w:tcBorders>
              <w:top w:val="single" w:color="auto" w:sz="4" w:space="0"/>
              <w:right w:val="single" w:color="auto" w:sz="8" w:space="0"/>
            </w:tcBorders>
          </w:tcPr>
          <w:p w14:paraId="1EA02720">
            <w:pPr>
              <w:spacing w:before="60" w:after="60"/>
              <w:ind w:left="57" w:right="57"/>
              <w:jc w:val="both"/>
              <w:rPr>
                <w:rFonts w:ascii="Calibri" w:hAnsi="Calibri" w:cstheme="minorHAnsi"/>
                <w:sz w:val="22"/>
                <w:szCs w:val="22"/>
                <w:lang w:val="sr-Cyrl-BA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С</w:t>
            </w:r>
            <w:r>
              <w:rPr>
                <w:rFonts w:ascii="Calibri" w:hAnsi="Calibri" w:cstheme="minorHAnsi"/>
                <w:sz w:val="22"/>
                <w:szCs w:val="22"/>
                <w:lang w:val="sr-Cyrl-BA"/>
              </w:rPr>
              <w:t>ОГРС, експерт</w:t>
            </w:r>
          </w:p>
        </w:tc>
        <w:tc>
          <w:tcPr>
            <w:tcW w:w="30" w:type="dxa"/>
            <w:vAlign w:val="center"/>
          </w:tcPr>
          <w:p w14:paraId="0109C514">
            <w:pPr>
              <w:spacing w:before="60" w:after="60"/>
              <w:ind w:firstLine="567"/>
              <w:jc w:val="both"/>
              <w:rPr>
                <w:rFonts w:ascii="Calibri" w:hAnsi="Calibri" w:cstheme="minorHAnsi"/>
                <w:color w:val="FF0000"/>
                <w:sz w:val="22"/>
                <w:szCs w:val="22"/>
              </w:rPr>
            </w:pPr>
          </w:p>
        </w:tc>
      </w:tr>
      <w:tr w14:paraId="10366D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374" w:type="dxa"/>
            <w:gridSpan w:val="2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7700B2B7">
            <w:pPr>
              <w:spacing w:before="60" w:after="60"/>
              <w:ind w:left="57" w:right="57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4617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70D50CB7">
            <w:pPr>
              <w:spacing w:before="60" w:after="60"/>
              <w:ind w:left="57" w:right="57"/>
              <w:jc w:val="both"/>
              <w:rPr>
                <w:rFonts w:ascii="Calibri" w:hAnsi="Calibri" w:cstheme="minorHAnsi"/>
                <w:sz w:val="22"/>
                <w:szCs w:val="22"/>
                <w:lang w:val="sr-Cyrl-BA"/>
              </w:rPr>
            </w:pPr>
          </w:p>
        </w:tc>
        <w:tc>
          <w:tcPr>
            <w:tcW w:w="2689" w:type="dxa"/>
            <w:vMerge w:val="continue"/>
            <w:tcBorders>
              <w:bottom w:val="single" w:color="auto" w:sz="4" w:space="0"/>
              <w:right w:val="single" w:color="auto" w:sz="8" w:space="0"/>
            </w:tcBorders>
          </w:tcPr>
          <w:p w14:paraId="3855BA99">
            <w:pPr>
              <w:spacing w:before="60" w:after="60"/>
              <w:ind w:left="57" w:right="57"/>
              <w:jc w:val="both"/>
              <w:rPr>
                <w:rFonts w:ascii="Calibri" w:hAnsi="Calibri" w:cstheme="minorHAnsi"/>
                <w:sz w:val="22"/>
                <w:szCs w:val="22"/>
                <w:lang w:val="sr-Cyrl-BA"/>
              </w:rPr>
            </w:pPr>
          </w:p>
        </w:tc>
        <w:tc>
          <w:tcPr>
            <w:tcW w:w="30" w:type="dxa"/>
            <w:vAlign w:val="center"/>
          </w:tcPr>
          <w:p w14:paraId="4BE44BA2">
            <w:pPr>
              <w:spacing w:before="60" w:after="60"/>
              <w:ind w:firstLine="567"/>
              <w:jc w:val="both"/>
              <w:rPr>
                <w:rFonts w:ascii="Calibri" w:hAnsi="Calibri" w:cstheme="minorHAnsi"/>
                <w:color w:val="FF0000"/>
                <w:sz w:val="22"/>
                <w:szCs w:val="22"/>
              </w:rPr>
            </w:pPr>
          </w:p>
        </w:tc>
      </w:tr>
      <w:tr w14:paraId="6EA59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74" w:type="dxa"/>
            <w:gridSpan w:val="2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</w:tcPr>
          <w:p w14:paraId="131B62CB">
            <w:pPr>
              <w:spacing w:before="60" w:after="60"/>
              <w:ind w:left="57" w:right="57"/>
              <w:rPr>
                <w:rFonts w:hint="default" w:ascii="Calibri" w:hAnsi="Calibri" w:cstheme="minorHAnsi"/>
                <w:sz w:val="22"/>
                <w:szCs w:val="22"/>
                <w:lang w:val="sr-Latn-RS"/>
              </w:rPr>
            </w:pPr>
            <w:r>
              <w:rPr>
                <w:rFonts w:hint="default" w:ascii="Calibri" w:hAnsi="Calibri" w:cstheme="minorHAnsi"/>
                <w:sz w:val="22"/>
                <w:szCs w:val="22"/>
                <w:lang w:val="sr-Latn-RS"/>
              </w:rPr>
              <w:t>24</w:t>
            </w:r>
            <w:r>
              <w:rPr>
                <w:rFonts w:ascii="Calibri" w:hAnsi="Calibri" w:cstheme="minorHAnsi"/>
                <w:sz w:val="22"/>
                <w:szCs w:val="22"/>
                <w:lang w:val="sr-Cyrl-RS"/>
              </w:rPr>
              <w:t>.0</w:t>
            </w:r>
            <w:r>
              <w:rPr>
                <w:rFonts w:hint="default" w:ascii="Calibri" w:hAnsi="Calibri" w:cstheme="minorHAnsi"/>
                <w:sz w:val="22"/>
                <w:szCs w:val="22"/>
                <w:lang w:val="sr-Cyrl-RS"/>
              </w:rPr>
              <w:t>7</w:t>
            </w:r>
            <w:r>
              <w:rPr>
                <w:rFonts w:ascii="Calibri" w:hAnsi="Calibri" w:cstheme="minorHAnsi"/>
                <w:sz w:val="22"/>
                <w:szCs w:val="22"/>
                <w:lang w:val="sr-Cyrl-RS"/>
              </w:rPr>
              <w:t>.2025</w:t>
            </w:r>
            <w:r>
              <w:rPr>
                <w:rFonts w:hint="default" w:ascii="Calibri" w:hAnsi="Calibri" w:cstheme="minorHAnsi"/>
                <w:sz w:val="22"/>
                <w:szCs w:val="22"/>
                <w:lang w:val="sr-Latn-RS"/>
              </w:rPr>
              <w:t>.</w:t>
            </w:r>
            <w:r>
              <w:rPr>
                <w:rFonts w:ascii="Calibri" w:hAnsi="Calibri" w:cstheme="minorHAnsi"/>
                <w:sz w:val="22"/>
                <w:szCs w:val="22"/>
                <w:lang w:val="sr-Cyrl-RS"/>
              </w:rPr>
              <w:t xml:space="preserve"> - </w:t>
            </w:r>
            <w:r>
              <w:rPr>
                <w:rFonts w:hint="default" w:ascii="Calibri" w:hAnsi="Calibri" w:cstheme="minorHAnsi"/>
                <w:sz w:val="22"/>
                <w:szCs w:val="22"/>
                <w:lang w:val="sr-Latn-RS"/>
              </w:rPr>
              <w:t>21</w:t>
            </w:r>
            <w:r>
              <w:rPr>
                <w:rFonts w:ascii="Calibri" w:hAnsi="Calibri" w:cstheme="minorHAnsi"/>
                <w:sz w:val="22"/>
                <w:szCs w:val="22"/>
                <w:lang w:val="sr-Cyrl-BA"/>
              </w:rPr>
              <w:t>.0</w:t>
            </w:r>
            <w:r>
              <w:rPr>
                <w:rFonts w:hint="default" w:ascii="Calibri" w:hAnsi="Calibri" w:cstheme="minorHAnsi"/>
                <w:sz w:val="22"/>
                <w:szCs w:val="22"/>
                <w:lang w:val="sr-Latn-RS"/>
              </w:rPr>
              <w:t>8</w:t>
            </w:r>
            <w:r>
              <w:rPr>
                <w:rFonts w:ascii="Calibri" w:hAnsi="Calibri" w:cstheme="minorHAnsi"/>
                <w:sz w:val="22"/>
                <w:szCs w:val="22"/>
                <w:lang w:val="sr-Cyrl-BA"/>
              </w:rPr>
              <w:t>.202</w:t>
            </w:r>
            <w:r>
              <w:rPr>
                <w:rFonts w:ascii="Calibri" w:hAnsi="Calibri" w:cstheme="minorHAnsi"/>
                <w:sz w:val="22"/>
                <w:szCs w:val="22"/>
                <w:lang w:val="sr-Cyrl-RS"/>
              </w:rPr>
              <w:t>5</w:t>
            </w:r>
            <w:bookmarkStart w:id="4" w:name="_GoBack"/>
            <w:bookmarkEnd w:id="4"/>
          </w:p>
          <w:p w14:paraId="1CA9B567">
            <w:pPr>
              <w:spacing w:before="60" w:after="60"/>
              <w:ind w:left="57" w:right="57"/>
              <w:rPr>
                <w:rFonts w:ascii="Calibri" w:hAnsi="Calibri" w:cstheme="minorHAnsi"/>
                <w:sz w:val="22"/>
                <w:szCs w:val="22"/>
                <w:lang w:val="sr-Latn-RS"/>
              </w:rPr>
            </w:pPr>
            <w:r>
              <w:rPr>
                <w:rFonts w:ascii="Calibri" w:hAnsi="Calibri" w:cstheme="minorHAnsi"/>
                <w:sz w:val="22"/>
                <w:szCs w:val="22"/>
                <w:lang w:val="sr-Latn-RS"/>
              </w:rPr>
              <w:t xml:space="preserve">(20 </w:t>
            </w:r>
            <w:r>
              <w:rPr>
                <w:rFonts w:ascii="Calibri" w:hAnsi="Calibri" w:cstheme="minorHAnsi"/>
                <w:sz w:val="22"/>
                <w:szCs w:val="22"/>
                <w:lang w:val="sr-Cyrl-BA"/>
              </w:rPr>
              <w:t>дана од дана потписивања уговора са СОГРС</w:t>
            </w:r>
            <w:r>
              <w:rPr>
                <w:rFonts w:ascii="Calibri" w:hAnsi="Calibri" w:cstheme="minorHAnsi"/>
                <w:sz w:val="22"/>
                <w:szCs w:val="22"/>
                <w:lang w:val="sr-Latn-RS"/>
              </w:rPr>
              <w:t>)</w:t>
            </w:r>
          </w:p>
        </w:tc>
        <w:tc>
          <w:tcPr>
            <w:tcW w:w="46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</w:tcPr>
          <w:p w14:paraId="35A0F7FA">
            <w:pPr>
              <w:spacing w:before="60" w:after="60"/>
              <w:ind w:left="57" w:right="57"/>
              <w:rPr>
                <w:rFonts w:hint="default" w:ascii="Calibri" w:hAnsi="Calibri" w:cstheme="minorHAnsi"/>
                <w:sz w:val="22"/>
                <w:szCs w:val="22"/>
                <w:lang w:val="sr-Latn-RS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 xml:space="preserve">Прикупљање, проучавање и истраживање релевантних докумената; израда радне верзије </w:t>
            </w:r>
            <w:r>
              <w:rPr>
                <w:rFonts w:ascii="Calibri" w:hAnsi="Calibri" w:cstheme="minorHAnsi"/>
                <w:sz w:val="22"/>
                <w:szCs w:val="22"/>
                <w:lang w:val="sr-Cyrl-RS"/>
              </w:rPr>
              <w:t>позиционог</w:t>
            </w:r>
            <w:r>
              <w:rPr>
                <w:rFonts w:hint="default" w:ascii="Calibri" w:hAnsi="Calibri" w:cstheme="minorHAnsi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Calibri" w:hAnsi="Calibri" w:cstheme="minorHAnsi"/>
                <w:sz w:val="22"/>
                <w:szCs w:val="22"/>
              </w:rPr>
              <w:t xml:space="preserve">документа </w:t>
            </w:r>
            <w:r>
              <w:rPr>
                <w:rFonts w:hint="default" w:ascii="Calibri" w:hAnsi="Calibr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="Calibri" w:hAnsi="Calibri" w:cstheme="minorHAnsi"/>
                <w:sz w:val="22"/>
                <w:szCs w:val="22"/>
              </w:rPr>
              <w:t>Савеза општина и градова о водним услугама</w:t>
            </w:r>
            <w:r>
              <w:rPr>
                <w:rFonts w:hint="default" w:ascii="Calibri" w:hAnsi="Calibri" w:cstheme="minorHAnsi"/>
                <w:sz w:val="22"/>
                <w:szCs w:val="22"/>
                <w:lang w:val="sr-Cyrl-RS"/>
              </w:rPr>
              <w:t xml:space="preserve"> у Републици Српској</w:t>
            </w:r>
            <w:r>
              <w:rPr>
                <w:rFonts w:hint="default" w:ascii="Calibri" w:hAnsi="Calibri" w:cstheme="minorHAnsi"/>
                <w:sz w:val="22"/>
                <w:szCs w:val="22"/>
                <w:lang w:val="sr-Latn-RS"/>
              </w:rPr>
              <w:t>.</w:t>
            </w:r>
          </w:p>
        </w:tc>
        <w:tc>
          <w:tcPr>
            <w:tcW w:w="2689" w:type="dxa"/>
            <w:vMerge w:val="restart"/>
            <w:tcBorders>
              <w:top w:val="single" w:color="auto" w:sz="4" w:space="0"/>
              <w:right w:val="single" w:color="auto" w:sz="8" w:space="0"/>
            </w:tcBorders>
          </w:tcPr>
          <w:p w14:paraId="19FF8D7E">
            <w:pPr>
              <w:spacing w:before="60" w:after="60"/>
              <w:ind w:left="57" w:right="57"/>
              <w:jc w:val="both"/>
              <w:rPr>
                <w:rFonts w:ascii="Calibri" w:hAnsi="Calibri" w:cstheme="minorHAnsi"/>
                <w:sz w:val="22"/>
                <w:szCs w:val="22"/>
                <w:lang w:val="sr-Cyrl-BA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Експерт</w:t>
            </w:r>
          </w:p>
        </w:tc>
        <w:tc>
          <w:tcPr>
            <w:tcW w:w="30" w:type="dxa"/>
            <w:vAlign w:val="center"/>
          </w:tcPr>
          <w:p w14:paraId="7BE3D66A">
            <w:pPr>
              <w:spacing w:before="60" w:after="60"/>
              <w:ind w:firstLine="567"/>
              <w:jc w:val="both"/>
              <w:rPr>
                <w:rFonts w:ascii="Calibri" w:hAnsi="Calibri" w:cstheme="minorHAnsi"/>
                <w:color w:val="FF0000"/>
                <w:sz w:val="22"/>
                <w:szCs w:val="22"/>
              </w:rPr>
            </w:pPr>
          </w:p>
        </w:tc>
      </w:tr>
      <w:tr w14:paraId="75A924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2374" w:type="dxa"/>
            <w:gridSpan w:val="2"/>
            <w:vMerge w:val="continue"/>
            <w:tcBorders>
              <w:left w:val="single" w:color="auto" w:sz="8" w:space="0"/>
              <w:right w:val="single" w:color="auto" w:sz="4" w:space="0"/>
            </w:tcBorders>
          </w:tcPr>
          <w:p w14:paraId="60B1D348">
            <w:pPr>
              <w:spacing w:before="60" w:after="60"/>
              <w:ind w:left="57" w:right="57"/>
              <w:jc w:val="both"/>
              <w:rPr>
                <w:rFonts w:ascii="Calibri" w:hAnsi="Calibri" w:cstheme="minorHAnsi"/>
                <w:color w:val="FF0000"/>
                <w:sz w:val="22"/>
                <w:szCs w:val="22"/>
                <w:lang w:val="sr-Cyrl-BA"/>
              </w:rPr>
            </w:pPr>
          </w:p>
        </w:tc>
        <w:tc>
          <w:tcPr>
            <w:tcW w:w="4617" w:type="dxa"/>
            <w:vMerge w:val="continue"/>
            <w:tcBorders>
              <w:left w:val="single" w:color="auto" w:sz="4" w:space="0"/>
              <w:right w:val="single" w:color="auto" w:sz="8" w:space="0"/>
            </w:tcBorders>
          </w:tcPr>
          <w:p w14:paraId="210348E6">
            <w:pPr>
              <w:spacing w:before="60" w:after="60"/>
              <w:ind w:left="57" w:right="57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2689" w:type="dxa"/>
            <w:vMerge w:val="continue"/>
            <w:tcBorders>
              <w:right w:val="single" w:color="auto" w:sz="8" w:space="0"/>
            </w:tcBorders>
          </w:tcPr>
          <w:p w14:paraId="16106DEF">
            <w:pPr>
              <w:spacing w:before="60" w:after="60"/>
              <w:ind w:left="57" w:right="57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30" w:type="dxa"/>
            <w:vAlign w:val="center"/>
          </w:tcPr>
          <w:p w14:paraId="0F561D27">
            <w:pPr>
              <w:spacing w:before="60" w:after="60"/>
              <w:ind w:firstLine="567"/>
              <w:jc w:val="both"/>
              <w:rPr>
                <w:rFonts w:ascii="Calibri" w:hAnsi="Calibri" w:cstheme="minorHAnsi"/>
                <w:color w:val="FF0000"/>
                <w:sz w:val="22"/>
                <w:szCs w:val="22"/>
              </w:rPr>
            </w:pPr>
          </w:p>
        </w:tc>
      </w:tr>
      <w:tr w14:paraId="3374AE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2374" w:type="dxa"/>
            <w:gridSpan w:val="2"/>
            <w:vMerge w:val="continue"/>
            <w:tcBorders>
              <w:left w:val="single" w:color="auto" w:sz="8" w:space="0"/>
              <w:right w:val="single" w:color="auto" w:sz="4" w:space="0"/>
            </w:tcBorders>
          </w:tcPr>
          <w:p w14:paraId="74F9938C">
            <w:pPr>
              <w:spacing w:before="60" w:after="60"/>
              <w:ind w:left="57" w:right="57"/>
              <w:jc w:val="both"/>
              <w:rPr>
                <w:rFonts w:ascii="Calibri" w:hAnsi="Calibri" w:cstheme="minorHAnsi"/>
                <w:color w:val="FF0000"/>
                <w:sz w:val="22"/>
                <w:szCs w:val="22"/>
              </w:rPr>
            </w:pPr>
          </w:p>
        </w:tc>
        <w:tc>
          <w:tcPr>
            <w:tcW w:w="4617" w:type="dxa"/>
            <w:vMerge w:val="continue"/>
            <w:tcBorders>
              <w:left w:val="single" w:color="auto" w:sz="4" w:space="0"/>
              <w:right w:val="single" w:color="auto" w:sz="8" w:space="0"/>
            </w:tcBorders>
          </w:tcPr>
          <w:p w14:paraId="259E55C6">
            <w:pPr>
              <w:spacing w:before="60" w:after="60"/>
              <w:ind w:left="57" w:right="57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2689" w:type="dxa"/>
            <w:vMerge w:val="continue"/>
            <w:tcBorders>
              <w:right w:val="single" w:color="auto" w:sz="8" w:space="0"/>
            </w:tcBorders>
          </w:tcPr>
          <w:p w14:paraId="464D66C5">
            <w:pPr>
              <w:spacing w:before="60" w:after="60"/>
              <w:ind w:left="57" w:right="57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30" w:type="dxa"/>
            <w:vAlign w:val="center"/>
          </w:tcPr>
          <w:p w14:paraId="226C653E">
            <w:pPr>
              <w:spacing w:before="60" w:after="60"/>
              <w:ind w:firstLine="567"/>
              <w:jc w:val="both"/>
              <w:rPr>
                <w:rFonts w:ascii="Calibri" w:hAnsi="Calibri" w:cstheme="minorHAnsi"/>
                <w:color w:val="FF0000"/>
                <w:sz w:val="22"/>
                <w:szCs w:val="22"/>
              </w:rPr>
            </w:pPr>
          </w:p>
        </w:tc>
      </w:tr>
      <w:tr w14:paraId="708066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2374" w:type="dxa"/>
            <w:gridSpan w:val="2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</w:tcPr>
          <w:p w14:paraId="1E592573">
            <w:pPr>
              <w:spacing w:before="60" w:after="60"/>
              <w:ind w:left="57" w:right="57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46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 w14:paraId="5CFE7887">
            <w:pPr>
              <w:spacing w:before="60" w:after="60"/>
              <w:ind w:left="57" w:right="57"/>
              <w:jc w:val="both"/>
              <w:rPr>
                <w:rFonts w:ascii="Calibri" w:hAnsi="Calibri" w:cstheme="minorHAnsi"/>
                <w:sz w:val="22"/>
                <w:szCs w:val="22"/>
                <w:lang w:val="sr-Cyrl-BA"/>
              </w:rPr>
            </w:pPr>
          </w:p>
        </w:tc>
        <w:tc>
          <w:tcPr>
            <w:tcW w:w="2689" w:type="dxa"/>
            <w:vMerge w:val="continue"/>
            <w:tcBorders>
              <w:bottom w:val="single" w:color="auto" w:sz="4" w:space="0"/>
              <w:right w:val="single" w:color="auto" w:sz="8" w:space="0"/>
            </w:tcBorders>
          </w:tcPr>
          <w:p w14:paraId="2962C563">
            <w:pPr>
              <w:spacing w:before="60" w:after="60"/>
              <w:ind w:left="57" w:right="57"/>
              <w:jc w:val="both"/>
              <w:rPr>
                <w:rFonts w:ascii="Calibri" w:hAnsi="Calibri" w:cstheme="minorHAnsi"/>
                <w:sz w:val="22"/>
                <w:szCs w:val="22"/>
                <w:lang w:val="sr-Cyrl-BA"/>
              </w:rPr>
            </w:pPr>
          </w:p>
        </w:tc>
        <w:tc>
          <w:tcPr>
            <w:tcW w:w="30" w:type="dxa"/>
            <w:tcBorders>
              <w:bottom w:val="single" w:color="auto" w:sz="4" w:space="0"/>
            </w:tcBorders>
            <w:vAlign w:val="center"/>
          </w:tcPr>
          <w:p w14:paraId="4D3B217C">
            <w:pPr>
              <w:spacing w:before="60" w:after="60"/>
              <w:ind w:firstLine="567"/>
              <w:jc w:val="both"/>
              <w:rPr>
                <w:rFonts w:ascii="Calibri" w:hAnsi="Calibri" w:cstheme="minorHAnsi"/>
                <w:color w:val="FF0000"/>
                <w:sz w:val="22"/>
                <w:szCs w:val="22"/>
              </w:rPr>
            </w:pPr>
          </w:p>
        </w:tc>
      </w:tr>
      <w:tr w14:paraId="7CC6B9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2374" w:type="dxa"/>
            <w:gridSpan w:val="2"/>
            <w:vMerge w:val="restart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</w:tcPr>
          <w:p w14:paraId="08EB9E53">
            <w:pPr>
              <w:spacing w:before="60" w:after="60"/>
              <w:ind w:left="57" w:right="57"/>
              <w:jc w:val="both"/>
              <w:rPr>
                <w:rFonts w:hint="default" w:ascii="Calibri" w:hAnsi="Calibri" w:cstheme="minorHAnsi"/>
                <w:sz w:val="22"/>
                <w:szCs w:val="22"/>
                <w:lang w:val="sr-Cyrl-RS"/>
              </w:rPr>
            </w:pPr>
            <w:r>
              <w:rPr>
                <w:rFonts w:hint="default" w:ascii="Calibri" w:hAnsi="Calibri" w:cstheme="minorHAnsi"/>
                <w:sz w:val="22"/>
                <w:szCs w:val="22"/>
                <w:lang w:val="sr-Latn-RS"/>
              </w:rPr>
              <w:t>29</w:t>
            </w:r>
            <w:r>
              <w:rPr>
                <w:rFonts w:ascii="Calibri" w:hAnsi="Calibri" w:cstheme="minorHAnsi"/>
                <w:sz w:val="22"/>
                <w:szCs w:val="22"/>
                <w:lang w:val="sr-Cyrl-RS"/>
              </w:rPr>
              <w:t>.0</w:t>
            </w:r>
            <w:r>
              <w:rPr>
                <w:rFonts w:hint="default" w:ascii="Calibri" w:hAnsi="Calibri" w:cstheme="minorHAnsi"/>
                <w:sz w:val="22"/>
                <w:szCs w:val="22"/>
                <w:lang w:val="sr-Cyrl-RS"/>
              </w:rPr>
              <w:t>8</w:t>
            </w:r>
            <w:r>
              <w:rPr>
                <w:rFonts w:ascii="Calibri" w:hAnsi="Calibri" w:cstheme="minorHAnsi"/>
                <w:sz w:val="22"/>
                <w:szCs w:val="22"/>
                <w:lang w:val="sr-Cyrl-RS"/>
              </w:rPr>
              <w:t>.2025.</w:t>
            </w:r>
            <w:r>
              <w:rPr>
                <w:rFonts w:hint="default" w:ascii="Calibri" w:hAnsi="Calibri" w:cstheme="minorHAnsi"/>
                <w:sz w:val="22"/>
                <w:szCs w:val="22"/>
                <w:lang w:val="sr-Cyrl-RS"/>
              </w:rPr>
              <w:t xml:space="preserve"> године</w:t>
            </w:r>
          </w:p>
        </w:tc>
        <w:tc>
          <w:tcPr>
            <w:tcW w:w="4617" w:type="dxa"/>
            <w:vMerge w:val="restart"/>
            <w:tcBorders>
              <w:top w:val="single" w:color="auto" w:sz="4" w:space="0"/>
              <w:right w:val="single" w:color="auto" w:sz="8" w:space="0"/>
            </w:tcBorders>
          </w:tcPr>
          <w:p w14:paraId="721F66B6">
            <w:pPr>
              <w:spacing w:before="60" w:after="60"/>
              <w:ind w:left="57" w:right="57"/>
              <w:rPr>
                <w:rFonts w:hint="default" w:ascii="Calibri" w:hAnsi="Calibri" w:cstheme="minorHAnsi"/>
                <w:color w:val="FF0000"/>
                <w:sz w:val="22"/>
                <w:szCs w:val="22"/>
                <w:lang w:val="sr-Latn-RS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 xml:space="preserve">Подношење финалне верзије </w:t>
            </w:r>
            <w:r>
              <w:rPr>
                <w:rFonts w:ascii="Calibri" w:hAnsi="Calibri" w:cstheme="minorHAnsi"/>
                <w:sz w:val="22"/>
                <w:szCs w:val="22"/>
                <w:lang w:val="sr-Cyrl-RS"/>
              </w:rPr>
              <w:t>позиционог</w:t>
            </w:r>
            <w:r>
              <w:rPr>
                <w:rFonts w:hint="default" w:ascii="Calibri" w:hAnsi="Calibri" w:cstheme="minorHAnsi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Calibri" w:hAnsi="Calibri" w:cstheme="minorHAnsi"/>
                <w:sz w:val="22"/>
                <w:szCs w:val="22"/>
              </w:rPr>
              <w:t>документа Савеза општина и градова о водним услугама</w:t>
            </w:r>
            <w:r>
              <w:rPr>
                <w:rFonts w:hint="default" w:ascii="Calibri" w:hAnsi="Calibri" w:cstheme="minorHAnsi"/>
                <w:sz w:val="22"/>
                <w:szCs w:val="22"/>
                <w:lang w:val="sr-Cyrl-RS"/>
              </w:rPr>
              <w:t xml:space="preserve"> у Републици Српској</w:t>
            </w:r>
            <w:r>
              <w:rPr>
                <w:rFonts w:hint="default" w:ascii="Calibri" w:hAnsi="Calibri" w:cstheme="minorHAnsi"/>
                <w:sz w:val="22"/>
                <w:szCs w:val="22"/>
                <w:lang w:val="sr-Latn-RS"/>
              </w:rPr>
              <w:t>.</w:t>
            </w:r>
          </w:p>
        </w:tc>
        <w:tc>
          <w:tcPr>
            <w:tcW w:w="2689" w:type="dxa"/>
            <w:vMerge w:val="restart"/>
            <w:tcBorders>
              <w:top w:val="single" w:color="auto" w:sz="4" w:space="0"/>
              <w:right w:val="single" w:color="auto" w:sz="8" w:space="0"/>
            </w:tcBorders>
          </w:tcPr>
          <w:p w14:paraId="39B44C01">
            <w:pPr>
              <w:spacing w:before="60" w:after="60"/>
              <w:ind w:left="57" w:right="57"/>
              <w:jc w:val="both"/>
              <w:rPr>
                <w:rFonts w:ascii="Calibri" w:hAnsi="Calibri" w:cstheme="minorHAnsi"/>
                <w:color w:val="FF0000"/>
                <w:sz w:val="22"/>
                <w:szCs w:val="22"/>
                <w:lang w:val="sr-Cyrl-RS"/>
              </w:rPr>
            </w:pPr>
            <w:r>
              <w:rPr>
                <w:rFonts w:ascii="Calibri" w:hAnsi="Calibri" w:cstheme="minorHAnsi"/>
                <w:sz w:val="22"/>
                <w:szCs w:val="22"/>
                <w:lang w:val="sr-Cyrl-RS"/>
              </w:rPr>
              <w:t>Експерт</w:t>
            </w:r>
          </w:p>
        </w:tc>
        <w:tc>
          <w:tcPr>
            <w:tcW w:w="30" w:type="dxa"/>
            <w:vAlign w:val="center"/>
          </w:tcPr>
          <w:p w14:paraId="54D4A4E5">
            <w:pPr>
              <w:spacing w:before="60" w:after="60"/>
              <w:ind w:firstLine="567"/>
              <w:jc w:val="both"/>
              <w:rPr>
                <w:rFonts w:ascii="Calibri" w:hAnsi="Calibri" w:cstheme="minorHAnsi"/>
                <w:color w:val="FF0000"/>
                <w:sz w:val="22"/>
                <w:szCs w:val="22"/>
                <w:lang w:val="sr-Cyrl-BA"/>
              </w:rPr>
            </w:pPr>
            <w:r>
              <w:rPr>
                <w:rFonts w:ascii="Calibri" w:hAnsi="Calibri" w:cstheme="minorHAnsi"/>
                <w:color w:val="FF0000"/>
                <w:sz w:val="22"/>
                <w:szCs w:val="22"/>
                <w:lang w:val="sr-Cyrl-BA"/>
              </w:rPr>
              <w:t>Е</w:t>
            </w:r>
          </w:p>
        </w:tc>
      </w:tr>
      <w:tr w14:paraId="017E55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4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C99104">
            <w:pPr>
              <w:spacing w:before="60" w:after="60"/>
              <w:ind w:firstLine="567"/>
              <w:jc w:val="both"/>
              <w:rPr>
                <w:rFonts w:ascii="Calibri" w:hAnsi="Calibri" w:cstheme="minorHAnsi"/>
                <w:color w:val="FF0000"/>
                <w:sz w:val="22"/>
                <w:szCs w:val="22"/>
              </w:rPr>
            </w:pPr>
          </w:p>
        </w:tc>
        <w:tc>
          <w:tcPr>
            <w:tcW w:w="4617" w:type="dxa"/>
            <w:vMerge w:val="continue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 w14:paraId="45CD4036">
            <w:pPr>
              <w:spacing w:before="60" w:after="60"/>
              <w:ind w:firstLine="567"/>
              <w:jc w:val="both"/>
              <w:rPr>
                <w:rFonts w:ascii="Calibri" w:hAnsi="Calibri" w:cstheme="minorHAnsi"/>
                <w:sz w:val="22"/>
                <w:szCs w:val="22"/>
                <w:lang w:val="sr-Cyrl-BA"/>
              </w:rPr>
            </w:pPr>
          </w:p>
        </w:tc>
        <w:tc>
          <w:tcPr>
            <w:tcW w:w="2689" w:type="dxa"/>
            <w:vMerge w:val="continue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 w14:paraId="6E2537E6">
            <w:pPr>
              <w:spacing w:before="60" w:after="60"/>
              <w:ind w:firstLine="567"/>
              <w:jc w:val="both"/>
              <w:rPr>
                <w:rFonts w:ascii="Calibri" w:hAnsi="Calibri" w:cstheme="minorHAnsi"/>
                <w:sz w:val="22"/>
                <w:szCs w:val="22"/>
                <w:lang w:val="sr-Cyrl-BA"/>
              </w:rPr>
            </w:pPr>
          </w:p>
        </w:tc>
        <w:tc>
          <w:tcPr>
            <w:tcW w:w="30" w:type="dxa"/>
            <w:vAlign w:val="center"/>
          </w:tcPr>
          <w:p w14:paraId="24DE5C0E">
            <w:pPr>
              <w:spacing w:before="60" w:after="60"/>
              <w:ind w:firstLine="567"/>
              <w:jc w:val="both"/>
              <w:rPr>
                <w:rFonts w:ascii="Calibri" w:hAnsi="Calibri" w:cstheme="minorHAnsi"/>
                <w:color w:val="FF0000"/>
                <w:sz w:val="22"/>
                <w:szCs w:val="22"/>
              </w:rPr>
            </w:pPr>
          </w:p>
        </w:tc>
      </w:tr>
    </w:tbl>
    <w:p w14:paraId="1EC01BF4">
      <w:pPr>
        <w:spacing w:before="60" w:after="60"/>
        <w:ind w:firstLine="567"/>
        <w:jc w:val="both"/>
        <w:rPr>
          <w:rFonts w:ascii="Calibri" w:hAnsi="Calibri" w:cstheme="minorHAnsi"/>
          <w:sz w:val="22"/>
          <w:szCs w:val="22"/>
          <w:lang w:val="sr-Latn-RS"/>
        </w:rPr>
      </w:pPr>
      <w:bookmarkStart w:id="1" w:name="page4"/>
      <w:bookmarkEnd w:id="1"/>
    </w:p>
    <w:p w14:paraId="4AFD2FBD">
      <w:pPr>
        <w:spacing w:before="60" w:after="60"/>
        <w:ind w:firstLine="567"/>
        <w:jc w:val="both"/>
        <w:rPr>
          <w:rFonts w:ascii="Calibri" w:hAnsi="Calibri" w:cstheme="minorHAnsi"/>
          <w:b/>
          <w:sz w:val="22"/>
          <w:szCs w:val="22"/>
          <w:lang w:val="sr-Cyrl-BA"/>
        </w:rPr>
      </w:pPr>
      <w:r>
        <w:rPr>
          <w:rFonts w:ascii="Calibri" w:hAnsi="Calibri" w:cstheme="minorHAnsi"/>
          <w:b/>
          <w:sz w:val="22"/>
          <w:szCs w:val="22"/>
          <w:lang w:val="sr-Cyrl-BA"/>
        </w:rPr>
        <w:t>Релевантни документи за експерта:</w:t>
      </w:r>
    </w:p>
    <w:p w14:paraId="7A8741E8">
      <w:pPr>
        <w:pStyle w:val="13"/>
        <w:numPr>
          <w:ilvl w:val="0"/>
          <w:numId w:val="6"/>
        </w:numPr>
        <w:spacing w:before="60" w:beforeAutospacing="0" w:after="60" w:afterAutospacing="0"/>
        <w:ind w:left="567"/>
        <w:jc w:val="both"/>
        <w:rPr>
          <w:rFonts w:ascii="Calibri" w:hAnsi="Calibri" w:cstheme="minorHAnsi"/>
          <w:b w:val="0"/>
          <w:bCs w:val="0"/>
          <w:sz w:val="22"/>
          <w:szCs w:val="22"/>
        </w:rPr>
      </w:pPr>
      <w:r>
        <w:rPr>
          <w:rStyle w:val="15"/>
          <w:rFonts w:hint="default" w:ascii="Calibri" w:hAnsi="Calibri" w:cstheme="minorHAnsi"/>
          <w:b w:val="0"/>
          <w:bCs w:val="0"/>
          <w:sz w:val="22"/>
          <w:szCs w:val="22"/>
          <w:lang w:val="sr-Cyrl-RS"/>
        </w:rPr>
        <w:t xml:space="preserve">Закон о локалној самоуправи Републике Српске; </w:t>
      </w:r>
    </w:p>
    <w:p w14:paraId="73C55107">
      <w:pPr>
        <w:pStyle w:val="13"/>
        <w:numPr>
          <w:ilvl w:val="0"/>
          <w:numId w:val="6"/>
        </w:numPr>
        <w:spacing w:before="60" w:beforeAutospacing="0" w:after="60" w:afterAutospacing="0"/>
        <w:ind w:left="567"/>
        <w:jc w:val="both"/>
        <w:rPr>
          <w:rFonts w:ascii="Calibri" w:hAnsi="Calibri" w:cstheme="minorHAnsi"/>
          <w:b w:val="0"/>
          <w:bCs w:val="0"/>
          <w:sz w:val="22"/>
          <w:szCs w:val="22"/>
        </w:rPr>
      </w:pPr>
      <w:r>
        <w:rPr>
          <w:rFonts w:ascii="Calibri" w:hAnsi="Calibri" w:cstheme="minorHAnsi"/>
          <w:b w:val="0"/>
          <w:bCs w:val="0"/>
          <w:sz w:val="22"/>
          <w:szCs w:val="22"/>
          <w:lang w:val="sr-Cyrl-RS"/>
        </w:rPr>
        <w:t>Закон</w:t>
      </w:r>
      <w:r>
        <w:rPr>
          <w:rFonts w:hint="default" w:ascii="Calibri" w:hAnsi="Calibri" w:cstheme="minorHAnsi"/>
          <w:b w:val="0"/>
          <w:bCs w:val="0"/>
          <w:sz w:val="22"/>
          <w:szCs w:val="22"/>
          <w:lang w:val="sr-Cyrl-RS"/>
        </w:rPr>
        <w:t xml:space="preserve"> о кумуналним дјелатностима Републике Српске;</w:t>
      </w:r>
    </w:p>
    <w:p w14:paraId="0FB4EB84">
      <w:pPr>
        <w:pStyle w:val="13"/>
        <w:numPr>
          <w:ilvl w:val="0"/>
          <w:numId w:val="6"/>
        </w:numPr>
        <w:spacing w:before="60" w:beforeAutospacing="0" w:after="60" w:afterAutospacing="0"/>
        <w:ind w:left="567"/>
        <w:jc w:val="both"/>
        <w:rPr>
          <w:rFonts w:ascii="Calibri" w:hAnsi="Calibri" w:cstheme="minorHAnsi"/>
          <w:b w:val="0"/>
          <w:bCs w:val="0"/>
          <w:sz w:val="22"/>
          <w:szCs w:val="22"/>
        </w:rPr>
      </w:pPr>
      <w:r>
        <w:rPr>
          <w:rFonts w:hint="default" w:ascii="Calibri" w:hAnsi="Calibri" w:cstheme="minorHAnsi"/>
          <w:b w:val="0"/>
          <w:bCs w:val="0"/>
          <w:sz w:val="22"/>
          <w:szCs w:val="22"/>
          <w:lang w:val="sr-Cyrl-RS"/>
        </w:rPr>
        <w:t>Закон о водама Републике Српске;</w:t>
      </w:r>
    </w:p>
    <w:p w14:paraId="00D35FB8">
      <w:pPr>
        <w:pStyle w:val="13"/>
        <w:numPr>
          <w:ilvl w:val="0"/>
          <w:numId w:val="6"/>
        </w:numPr>
        <w:spacing w:before="60" w:beforeAutospacing="0" w:after="60" w:afterAutospacing="0"/>
        <w:ind w:left="567"/>
        <w:jc w:val="both"/>
        <w:rPr>
          <w:rFonts w:ascii="Calibri" w:hAnsi="Calibri" w:cstheme="minorHAnsi"/>
          <w:b w:val="0"/>
          <w:bCs w:val="0"/>
          <w:sz w:val="22"/>
          <w:szCs w:val="22"/>
        </w:rPr>
      </w:pPr>
      <w:r>
        <w:rPr>
          <w:rFonts w:hint="default" w:ascii="Calibri" w:hAnsi="Calibri" w:cstheme="minorHAnsi"/>
          <w:b w:val="0"/>
          <w:bCs w:val="0"/>
          <w:sz w:val="22"/>
          <w:szCs w:val="22"/>
          <w:lang w:val="sr-Cyrl-RS"/>
        </w:rPr>
        <w:t>Стратегија интегралног управљања водама Републике Српске;</w:t>
      </w:r>
    </w:p>
    <w:p w14:paraId="52663B17">
      <w:pPr>
        <w:pStyle w:val="13"/>
        <w:numPr>
          <w:ilvl w:val="0"/>
          <w:numId w:val="6"/>
        </w:numPr>
        <w:spacing w:before="60" w:beforeAutospacing="0" w:after="60" w:afterAutospacing="0"/>
        <w:ind w:left="567"/>
        <w:jc w:val="both"/>
        <w:rPr>
          <w:rFonts w:ascii="Calibri" w:hAnsi="Calibri" w:cstheme="minorHAnsi"/>
          <w:b w:val="0"/>
          <w:bCs w:val="0"/>
          <w:sz w:val="22"/>
          <w:szCs w:val="22"/>
        </w:rPr>
      </w:pPr>
      <w:r>
        <w:rPr>
          <w:rStyle w:val="15"/>
          <w:rFonts w:ascii="Calibri" w:hAnsi="Calibri" w:cstheme="minorHAnsi"/>
          <w:b w:val="0"/>
          <w:bCs w:val="0"/>
          <w:sz w:val="22"/>
          <w:szCs w:val="22"/>
        </w:rPr>
        <w:t>Стратешка документа Савеза општина и градова Републике Српске</w:t>
      </w:r>
      <w:r>
        <w:rPr>
          <w:rFonts w:ascii="Calibri" w:hAnsi="Calibri" w:cstheme="minorHAnsi"/>
          <w:b w:val="0"/>
          <w:bCs w:val="0"/>
          <w:sz w:val="22"/>
          <w:szCs w:val="22"/>
        </w:rPr>
        <w:t>;</w:t>
      </w:r>
    </w:p>
    <w:p w14:paraId="10691B57">
      <w:pPr>
        <w:pStyle w:val="13"/>
        <w:numPr>
          <w:ilvl w:val="0"/>
          <w:numId w:val="6"/>
        </w:numPr>
        <w:spacing w:before="60" w:beforeAutospacing="0" w:after="60" w:afterAutospacing="0"/>
        <w:ind w:left="567"/>
        <w:jc w:val="both"/>
        <w:rPr>
          <w:rFonts w:ascii="Calibri" w:hAnsi="Calibri" w:cstheme="minorHAnsi"/>
          <w:sz w:val="22"/>
          <w:szCs w:val="22"/>
        </w:rPr>
      </w:pPr>
      <w:r>
        <w:rPr>
          <w:rStyle w:val="15"/>
          <w:rFonts w:ascii="Calibri" w:hAnsi="Calibri" w:cstheme="minorHAnsi"/>
          <w:b w:val="0"/>
          <w:bCs w:val="0"/>
          <w:sz w:val="22"/>
          <w:szCs w:val="22"/>
        </w:rPr>
        <w:t>Релевантна законска и подзаконска акта Републике Српске</w:t>
      </w:r>
      <w:r>
        <w:rPr>
          <w:rFonts w:ascii="Calibri" w:hAnsi="Calibri" w:cstheme="minorHAnsi"/>
          <w:b w:val="0"/>
          <w:bCs w:val="0"/>
          <w:sz w:val="22"/>
          <w:szCs w:val="22"/>
        </w:rPr>
        <w:t xml:space="preserve"> </w:t>
      </w:r>
      <w:r>
        <w:rPr>
          <w:rFonts w:ascii="Calibri" w:hAnsi="Calibri" w:cstheme="minorHAnsi"/>
          <w:sz w:val="22"/>
          <w:szCs w:val="22"/>
        </w:rPr>
        <w:t>у области водних услуга, упр</w:t>
      </w:r>
      <w:r>
        <w:rPr>
          <w:rFonts w:ascii="Calibri" w:hAnsi="Calibri" w:cstheme="minorHAnsi"/>
          <w:sz w:val="22"/>
          <w:szCs w:val="22"/>
          <w:lang w:val="sr-Cyrl-RS"/>
        </w:rPr>
        <w:t>ав</w:t>
      </w:r>
      <w:r>
        <w:rPr>
          <w:rFonts w:ascii="Calibri" w:hAnsi="Calibri" w:cstheme="minorHAnsi"/>
          <w:sz w:val="22"/>
          <w:szCs w:val="22"/>
        </w:rPr>
        <w:t>љања комуналним дјелатностима и локалне самоуправе.</w:t>
      </w:r>
    </w:p>
    <w:p w14:paraId="63BDCEEF">
      <w:pPr>
        <w:pStyle w:val="24"/>
        <w:jc w:val="both"/>
        <w:rPr>
          <w:rFonts w:hint="default" w:ascii="Calibri" w:hAnsi="Calibri" w:cstheme="minorHAnsi"/>
          <w:szCs w:val="22"/>
          <w:lang w:val="sr-Latn-RS" w:eastAsia="bs-Latn-BA"/>
        </w:rPr>
      </w:pPr>
    </w:p>
    <w:p w14:paraId="6828F091">
      <w:pPr>
        <w:numPr>
          <w:ilvl w:val="0"/>
          <w:numId w:val="7"/>
        </w:numPr>
        <w:tabs>
          <w:tab w:val="left" w:pos="851"/>
        </w:tabs>
        <w:spacing w:before="60" w:after="60"/>
        <w:ind w:firstLine="567"/>
        <w:jc w:val="both"/>
        <w:rPr>
          <w:rFonts w:ascii="Calibri" w:hAnsi="Calibri" w:eastAsia="Calibri" w:cstheme="minorHAnsi"/>
          <w:b/>
          <w:bCs/>
          <w:sz w:val="22"/>
          <w:szCs w:val="22"/>
        </w:rPr>
      </w:pPr>
      <w:r>
        <w:rPr>
          <w:rFonts w:ascii="Calibri" w:hAnsi="Calibri" w:eastAsia="Cambria" w:cstheme="minorHAnsi"/>
          <w:b/>
          <w:bCs/>
          <w:sz w:val="22"/>
          <w:szCs w:val="22"/>
          <w:lang w:val="sr-Cyrl-BA"/>
        </w:rPr>
        <w:t>Радни</w:t>
      </w:r>
      <w:r>
        <w:rPr>
          <w:rFonts w:ascii="Calibri" w:hAnsi="Calibri" w:eastAsia="Cambria" w:cstheme="minorHAnsi"/>
          <w:b/>
          <w:bCs/>
          <w:sz w:val="22"/>
          <w:szCs w:val="22"/>
        </w:rPr>
        <w:t>/</w:t>
      </w:r>
      <w:r>
        <w:rPr>
          <w:rFonts w:ascii="Calibri" w:hAnsi="Calibri" w:eastAsia="Cambria" w:cstheme="minorHAnsi"/>
          <w:b/>
          <w:bCs/>
          <w:sz w:val="22"/>
          <w:szCs w:val="22"/>
          <w:lang w:val="sr-Cyrl-BA"/>
        </w:rPr>
        <w:t>експертски дани</w:t>
      </w:r>
    </w:p>
    <w:p w14:paraId="1738B786">
      <w:pPr>
        <w:spacing w:before="60" w:after="60"/>
        <w:ind w:firstLine="567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eastAsia="Cambria" w:cstheme="minorHAnsi"/>
          <w:sz w:val="22"/>
          <w:szCs w:val="22"/>
        </w:rPr>
        <w:t>За цијели задатак договорени су с</w:t>
      </w:r>
      <w:r>
        <w:rPr>
          <w:rFonts w:ascii="Calibri" w:hAnsi="Calibri" w:eastAsia="Cambria" w:cstheme="minorHAnsi"/>
          <w:sz w:val="22"/>
          <w:szCs w:val="22"/>
          <w:lang w:val="sr-Cyrl-RS"/>
        </w:rPr>
        <w:t>љ</w:t>
      </w:r>
      <w:r>
        <w:rPr>
          <w:rFonts w:ascii="Calibri" w:hAnsi="Calibri" w:eastAsia="Cambria" w:cstheme="minorHAnsi"/>
          <w:sz w:val="22"/>
          <w:szCs w:val="22"/>
        </w:rPr>
        <w:t>едећи максимални дани:</w:t>
      </w:r>
    </w:p>
    <w:tbl>
      <w:tblPr>
        <w:tblStyle w:val="3"/>
        <w:tblW w:w="0" w:type="auto"/>
        <w:tblInd w:w="7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0"/>
        <w:gridCol w:w="1280"/>
        <w:gridCol w:w="1380"/>
        <w:gridCol w:w="2660"/>
        <w:gridCol w:w="2400"/>
      </w:tblGrid>
      <w:tr w14:paraId="223C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90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</w:tcPr>
          <w:p w14:paraId="7A98614F">
            <w:pPr>
              <w:ind w:left="57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1280" w:type="dxa"/>
            <w:vMerge w:val="restart"/>
            <w:tcBorders>
              <w:top w:val="single" w:color="auto" w:sz="8" w:space="0"/>
              <w:right w:val="single" w:color="auto" w:sz="8" w:space="0"/>
            </w:tcBorders>
          </w:tcPr>
          <w:p w14:paraId="2FABD092">
            <w:pPr>
              <w:ind w:left="57"/>
              <w:rPr>
                <w:rFonts w:ascii="Calibri" w:hAnsi="Calibri" w:cstheme="minorHAnsi"/>
                <w:sz w:val="22"/>
                <w:szCs w:val="22"/>
                <w:lang w:val="sr-Cyrl-BA"/>
              </w:rPr>
            </w:pPr>
            <w:r>
              <w:rPr>
                <w:rFonts w:ascii="Calibri" w:hAnsi="Calibri" w:eastAsia="Cambria" w:cstheme="minorHAnsi"/>
                <w:sz w:val="22"/>
                <w:szCs w:val="22"/>
                <w:lang w:val="sr-Cyrl-BA"/>
              </w:rPr>
              <w:t>Теренске</w:t>
            </w:r>
          </w:p>
          <w:p w14:paraId="42DA0152">
            <w:pPr>
              <w:ind w:left="57"/>
              <w:rPr>
                <w:rFonts w:ascii="Calibri" w:hAnsi="Calibri" w:cstheme="minorHAnsi"/>
                <w:sz w:val="22"/>
                <w:szCs w:val="22"/>
                <w:lang w:val="sr-Cyrl-BA"/>
              </w:rPr>
            </w:pPr>
            <w:r>
              <w:rPr>
                <w:rFonts w:ascii="Calibri" w:hAnsi="Calibri" w:eastAsia="Cambria" w:cstheme="minorHAnsi"/>
                <w:w w:val="99"/>
                <w:sz w:val="22"/>
                <w:szCs w:val="22"/>
                <w:lang w:val="sr-Cyrl-BA"/>
              </w:rPr>
              <w:t>посјете</w:t>
            </w:r>
          </w:p>
        </w:tc>
        <w:tc>
          <w:tcPr>
            <w:tcW w:w="1380" w:type="dxa"/>
            <w:vMerge w:val="restart"/>
            <w:tcBorders>
              <w:top w:val="single" w:color="auto" w:sz="8" w:space="0"/>
              <w:right w:val="single" w:color="auto" w:sz="8" w:space="0"/>
            </w:tcBorders>
          </w:tcPr>
          <w:p w14:paraId="407176BD">
            <w:pPr>
              <w:ind w:left="57"/>
              <w:rPr>
                <w:rFonts w:ascii="Calibri" w:hAnsi="Calibri" w:cstheme="minorHAnsi"/>
                <w:sz w:val="22"/>
                <w:szCs w:val="22"/>
                <w:lang w:val="sr-Cyrl-BA"/>
              </w:rPr>
            </w:pPr>
            <w:r>
              <w:rPr>
                <w:rFonts w:ascii="Calibri" w:hAnsi="Calibri" w:eastAsia="Cambria" w:cstheme="minorHAnsi"/>
                <w:w w:val="99"/>
                <w:sz w:val="22"/>
                <w:szCs w:val="22"/>
                <w:lang w:val="sr-Cyrl-BA"/>
              </w:rPr>
              <w:t>Консултације</w:t>
            </w:r>
          </w:p>
        </w:tc>
        <w:tc>
          <w:tcPr>
            <w:tcW w:w="2660" w:type="dxa"/>
            <w:vMerge w:val="restart"/>
            <w:tcBorders>
              <w:top w:val="single" w:color="auto" w:sz="8" w:space="0"/>
              <w:right w:val="single" w:color="auto" w:sz="8" w:space="0"/>
            </w:tcBorders>
          </w:tcPr>
          <w:p w14:paraId="2DB10AB0">
            <w:pPr>
              <w:ind w:left="57"/>
              <w:rPr>
                <w:rFonts w:ascii="Calibri" w:hAnsi="Calibri" w:cstheme="minorHAnsi"/>
                <w:sz w:val="22"/>
                <w:szCs w:val="22"/>
              </w:rPr>
            </w:pPr>
            <w:r>
              <w:rPr>
                <w:rFonts w:ascii="Calibri" w:hAnsi="Calibri" w:eastAsia="Cambria" w:cstheme="minorHAnsi"/>
                <w:w w:val="99"/>
                <w:sz w:val="22"/>
                <w:szCs w:val="22"/>
                <w:lang w:val="sr-Cyrl-BA"/>
              </w:rPr>
              <w:t>Истраживање</w:t>
            </w:r>
            <w:r>
              <w:rPr>
                <w:rFonts w:ascii="Calibri" w:hAnsi="Calibri" w:eastAsia="Cambria" w:cstheme="minorHAnsi"/>
                <w:w w:val="99"/>
                <w:sz w:val="22"/>
                <w:szCs w:val="22"/>
              </w:rPr>
              <w:t>,</w:t>
            </w:r>
            <w:r>
              <w:rPr>
                <w:rFonts w:ascii="Calibri" w:hAnsi="Calibri" w:eastAsia="Cambria" w:cstheme="minorHAnsi"/>
                <w:w w:val="99"/>
                <w:sz w:val="22"/>
                <w:szCs w:val="22"/>
                <w:lang w:val="sr-Cyrl-BA"/>
              </w:rPr>
              <w:t xml:space="preserve"> савјетовање</w:t>
            </w:r>
            <w:r>
              <w:rPr>
                <w:rFonts w:ascii="Calibri" w:hAnsi="Calibri" w:eastAsia="Cambria" w:cstheme="minorHAnsi"/>
                <w:w w:val="99"/>
                <w:sz w:val="22"/>
                <w:szCs w:val="22"/>
              </w:rPr>
              <w:t>,</w:t>
            </w:r>
          </w:p>
          <w:p w14:paraId="7BF3CA2A">
            <w:pPr>
              <w:ind w:left="57"/>
              <w:rPr>
                <w:rFonts w:ascii="Calibri" w:hAnsi="Calibri" w:cstheme="minorHAnsi"/>
                <w:sz w:val="22"/>
                <w:szCs w:val="22"/>
              </w:rPr>
            </w:pPr>
            <w:r>
              <w:rPr>
                <w:rFonts w:ascii="Calibri" w:hAnsi="Calibri" w:eastAsia="Cambria" w:cstheme="minorHAnsi"/>
                <w:w w:val="99"/>
                <w:sz w:val="22"/>
                <w:szCs w:val="22"/>
                <w:lang w:val="sr-Cyrl-BA"/>
              </w:rPr>
              <w:t>израда планова</w:t>
            </w:r>
            <w:r>
              <w:rPr>
                <w:rFonts w:ascii="Calibri" w:hAnsi="Calibri" w:eastAsia="Cambria" w:cstheme="minorHAnsi"/>
                <w:w w:val="99"/>
                <w:sz w:val="22"/>
                <w:szCs w:val="22"/>
              </w:rPr>
              <w:t>,</w:t>
            </w:r>
          </w:p>
          <w:p w14:paraId="5BE5033B">
            <w:pPr>
              <w:ind w:left="57"/>
              <w:rPr>
                <w:rFonts w:ascii="Calibri" w:hAnsi="Calibri" w:cstheme="minorHAnsi"/>
                <w:sz w:val="22"/>
                <w:szCs w:val="22"/>
              </w:rPr>
            </w:pPr>
            <w:r>
              <w:rPr>
                <w:rFonts w:ascii="Calibri" w:hAnsi="Calibri" w:eastAsia="Cambria" w:cstheme="minorHAnsi"/>
                <w:w w:val="99"/>
                <w:sz w:val="22"/>
                <w:szCs w:val="22"/>
                <w:lang w:val="sr-Cyrl-BA"/>
              </w:rPr>
              <w:t>и докумената</w:t>
            </w:r>
          </w:p>
        </w:tc>
        <w:tc>
          <w:tcPr>
            <w:tcW w:w="2400" w:type="dxa"/>
            <w:vMerge w:val="restart"/>
            <w:tcBorders>
              <w:top w:val="single" w:color="auto" w:sz="8" w:space="0"/>
              <w:right w:val="single" w:color="auto" w:sz="8" w:space="0"/>
            </w:tcBorders>
          </w:tcPr>
          <w:p w14:paraId="7BB9CEB7">
            <w:pPr>
              <w:ind w:left="57"/>
              <w:rPr>
                <w:rFonts w:ascii="Calibri" w:hAnsi="Calibri" w:cstheme="minorHAnsi"/>
                <w:sz w:val="22"/>
                <w:szCs w:val="22"/>
                <w:lang w:val="sr-Cyrl-BA"/>
              </w:rPr>
            </w:pPr>
            <w:r>
              <w:rPr>
                <w:rFonts w:ascii="Calibri" w:hAnsi="Calibri" w:eastAsia="Cambria" w:cstheme="minorHAnsi"/>
                <w:sz w:val="22"/>
                <w:szCs w:val="22"/>
                <w:lang w:val="sr-Cyrl-BA"/>
              </w:rPr>
              <w:t>Укупно радни дани</w:t>
            </w:r>
          </w:p>
        </w:tc>
      </w:tr>
      <w:tr w14:paraId="6BD7EC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9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 w14:paraId="79700C6E">
            <w:pPr>
              <w:spacing w:after="100" w:afterAutospacing="1"/>
              <w:ind w:left="57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1280" w:type="dxa"/>
            <w:vMerge w:val="continue"/>
            <w:tcBorders>
              <w:right w:val="single" w:color="auto" w:sz="8" w:space="0"/>
            </w:tcBorders>
            <w:vAlign w:val="bottom"/>
          </w:tcPr>
          <w:p w14:paraId="5A99C667">
            <w:pPr>
              <w:spacing w:after="100" w:afterAutospacing="1"/>
              <w:ind w:left="57"/>
              <w:jc w:val="both"/>
              <w:rPr>
                <w:rFonts w:ascii="Calibri" w:hAnsi="Calibri" w:cstheme="minorHAnsi"/>
                <w:sz w:val="22"/>
                <w:szCs w:val="22"/>
                <w:lang w:val="sr-Cyrl-BA"/>
              </w:rPr>
            </w:pPr>
          </w:p>
        </w:tc>
        <w:tc>
          <w:tcPr>
            <w:tcW w:w="1380" w:type="dxa"/>
            <w:vMerge w:val="continue"/>
            <w:tcBorders>
              <w:right w:val="single" w:color="auto" w:sz="8" w:space="0"/>
            </w:tcBorders>
            <w:vAlign w:val="bottom"/>
          </w:tcPr>
          <w:p w14:paraId="585D53BB">
            <w:pPr>
              <w:spacing w:after="100" w:afterAutospacing="1"/>
              <w:ind w:left="57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2660" w:type="dxa"/>
            <w:vMerge w:val="continue"/>
            <w:tcBorders>
              <w:right w:val="single" w:color="auto" w:sz="8" w:space="0"/>
            </w:tcBorders>
            <w:vAlign w:val="bottom"/>
          </w:tcPr>
          <w:p w14:paraId="0F61FF82">
            <w:pPr>
              <w:spacing w:after="100" w:afterAutospacing="1"/>
              <w:ind w:left="57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2400" w:type="dxa"/>
            <w:vMerge w:val="continue"/>
            <w:tcBorders>
              <w:right w:val="single" w:color="auto" w:sz="8" w:space="0"/>
            </w:tcBorders>
            <w:vAlign w:val="bottom"/>
          </w:tcPr>
          <w:p w14:paraId="3D93D826">
            <w:pPr>
              <w:spacing w:after="100" w:afterAutospacing="1"/>
              <w:ind w:left="57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14:paraId="70ABD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9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 w14:paraId="55A9A9CC">
            <w:pPr>
              <w:spacing w:after="100" w:afterAutospacing="1"/>
              <w:ind w:left="57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1280" w:type="dxa"/>
            <w:vMerge w:val="continue"/>
            <w:tcBorders>
              <w:right w:val="single" w:color="auto" w:sz="8" w:space="0"/>
            </w:tcBorders>
            <w:vAlign w:val="bottom"/>
          </w:tcPr>
          <w:p w14:paraId="68E3E5A0">
            <w:pPr>
              <w:spacing w:after="100" w:afterAutospacing="1"/>
              <w:ind w:left="57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1380" w:type="dxa"/>
            <w:vMerge w:val="continue"/>
            <w:tcBorders>
              <w:right w:val="single" w:color="auto" w:sz="8" w:space="0"/>
            </w:tcBorders>
            <w:vAlign w:val="bottom"/>
          </w:tcPr>
          <w:p w14:paraId="09ED2842">
            <w:pPr>
              <w:spacing w:after="100" w:afterAutospacing="1"/>
              <w:ind w:left="57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2660" w:type="dxa"/>
            <w:vMerge w:val="continue"/>
            <w:tcBorders>
              <w:right w:val="single" w:color="auto" w:sz="8" w:space="0"/>
            </w:tcBorders>
            <w:vAlign w:val="bottom"/>
          </w:tcPr>
          <w:p w14:paraId="6A2E2C7D">
            <w:pPr>
              <w:spacing w:after="100" w:afterAutospacing="1"/>
              <w:ind w:left="57"/>
              <w:jc w:val="both"/>
              <w:rPr>
                <w:rFonts w:ascii="Calibri" w:hAnsi="Calibri" w:cstheme="minorHAnsi"/>
                <w:sz w:val="22"/>
                <w:szCs w:val="22"/>
                <w:lang w:val="sr-Cyrl-BA"/>
              </w:rPr>
            </w:pPr>
          </w:p>
        </w:tc>
        <w:tc>
          <w:tcPr>
            <w:tcW w:w="2400" w:type="dxa"/>
            <w:vMerge w:val="continue"/>
            <w:tcBorders>
              <w:right w:val="single" w:color="auto" w:sz="8" w:space="0"/>
            </w:tcBorders>
            <w:vAlign w:val="bottom"/>
          </w:tcPr>
          <w:p w14:paraId="086DA050">
            <w:pPr>
              <w:spacing w:after="100" w:afterAutospacing="1"/>
              <w:ind w:left="57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14:paraId="37504B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9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C20FC27">
            <w:pPr>
              <w:spacing w:before="60" w:after="60"/>
              <w:ind w:left="57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>
              <w:rPr>
                <w:rFonts w:ascii="Calibri" w:hAnsi="Calibri" w:eastAsia="Cambria" w:cstheme="minorHAnsi"/>
                <w:sz w:val="22"/>
                <w:szCs w:val="22"/>
              </w:rPr>
              <w:t>Експерт</w:t>
            </w:r>
          </w:p>
        </w:tc>
        <w:tc>
          <w:tcPr>
            <w:tcW w:w="12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 w14:paraId="68760AC1">
            <w:pPr>
              <w:spacing w:before="60" w:after="60"/>
              <w:ind w:left="57"/>
              <w:jc w:val="both"/>
              <w:rPr>
                <w:rFonts w:ascii="Calibri" w:hAnsi="Calibri" w:cstheme="minorHAnsi"/>
                <w:sz w:val="22"/>
                <w:szCs w:val="22"/>
                <w:lang w:val="sr-Cyrl-BA"/>
              </w:rPr>
            </w:pPr>
            <w:r>
              <w:rPr>
                <w:rFonts w:ascii="Calibri" w:hAnsi="Calibri" w:eastAsia="Cambria" w:cstheme="minorHAnsi"/>
                <w:w w:val="98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13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 w14:paraId="13877CDC">
            <w:pPr>
              <w:spacing w:before="60" w:after="60"/>
              <w:ind w:left="57"/>
              <w:jc w:val="both"/>
              <w:rPr>
                <w:rFonts w:ascii="Calibri" w:hAnsi="Calibri" w:cstheme="minorHAnsi"/>
                <w:sz w:val="22"/>
                <w:szCs w:val="22"/>
                <w:lang w:val="sr-Cyrl-BA"/>
              </w:rPr>
            </w:pPr>
            <w:r>
              <w:rPr>
                <w:rFonts w:ascii="Calibri" w:hAnsi="Calibri" w:eastAsia="Cambria" w:cstheme="minorHAnsi"/>
                <w:sz w:val="22"/>
                <w:szCs w:val="22"/>
                <w:lang w:val="sr-Cyrl-BA"/>
              </w:rPr>
              <w:t>2</w:t>
            </w:r>
          </w:p>
        </w:tc>
        <w:tc>
          <w:tcPr>
            <w:tcW w:w="26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 w14:paraId="4FCDC93B">
            <w:pPr>
              <w:spacing w:before="60" w:after="60"/>
              <w:ind w:left="57"/>
              <w:jc w:val="both"/>
              <w:rPr>
                <w:rFonts w:ascii="Calibri" w:hAnsi="Calibri" w:cstheme="minorHAnsi"/>
                <w:sz w:val="22"/>
                <w:szCs w:val="22"/>
                <w:lang w:val="sr-Cyrl-RS"/>
              </w:rPr>
            </w:pPr>
            <w:r>
              <w:rPr>
                <w:rFonts w:ascii="Calibri" w:hAnsi="Calibri" w:eastAsia="Cambria" w:cstheme="minorHAnsi"/>
                <w:sz w:val="22"/>
                <w:szCs w:val="22"/>
                <w:lang w:val="sr-Cyrl-RS"/>
              </w:rPr>
              <w:t>18</w:t>
            </w:r>
          </w:p>
        </w:tc>
        <w:tc>
          <w:tcPr>
            <w:tcW w:w="240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 w14:paraId="24ADB6F3">
            <w:pPr>
              <w:spacing w:before="60" w:after="60"/>
              <w:ind w:left="57"/>
              <w:jc w:val="both"/>
              <w:rPr>
                <w:rFonts w:ascii="Calibri" w:hAnsi="Calibri" w:cstheme="minorHAnsi"/>
                <w:sz w:val="22"/>
                <w:szCs w:val="22"/>
                <w:lang w:val="sr-Cyrl-RS"/>
              </w:rPr>
            </w:pPr>
            <w:r>
              <w:rPr>
                <w:rFonts w:ascii="Calibri" w:hAnsi="Calibri" w:eastAsia="Cambria" w:cstheme="minorHAnsi"/>
                <w:sz w:val="22"/>
                <w:szCs w:val="22"/>
                <w:lang w:val="sr-Cyrl-RS"/>
              </w:rPr>
              <w:t>20</w:t>
            </w:r>
          </w:p>
        </w:tc>
      </w:tr>
    </w:tbl>
    <w:p w14:paraId="643CA201">
      <w:pPr>
        <w:spacing w:before="60" w:after="60"/>
        <w:ind w:firstLine="567"/>
        <w:jc w:val="both"/>
        <w:rPr>
          <w:rFonts w:ascii="Calibri" w:hAnsi="Calibri" w:cstheme="minorHAnsi"/>
          <w:sz w:val="22"/>
          <w:szCs w:val="22"/>
          <w:lang w:val="en-US"/>
        </w:rPr>
      </w:pPr>
      <w:r>
        <w:rPr>
          <w:rFonts w:ascii="Calibri" w:hAnsi="Calibri" w:cstheme="minorHAnsi"/>
          <w:sz w:val="22"/>
          <w:szCs w:val="22"/>
          <w:lang w:val="en-US"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column">
                  <wp:posOffset>42545</wp:posOffset>
                </wp:positionH>
                <wp:positionV relativeFrom="paragraph">
                  <wp:posOffset>-340995</wp:posOffset>
                </wp:positionV>
                <wp:extent cx="6104890" cy="0"/>
                <wp:effectExtent l="0" t="6350" r="0" b="5715"/>
                <wp:wrapNone/>
                <wp:docPr id="1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4890" cy="0"/>
                        </a:xfrm>
                        <a:prstGeom prst="line">
                          <a:avLst/>
                        </a:prstGeom>
                        <a:ln w="12192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26" o:spt="20" style="position:absolute;left:0pt;margin-left:3.35pt;margin-top:-26.85pt;height:0pt;width:480.7pt;z-index:251661312;mso-width-relative:page;mso-height-relative:page;" filled="f" stroked="t" coordsize="21600,21600" o:allowincell="f" o:gfxdata="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Ps4mHvXAAAACQEAAA8AAAAAAAAAAQAgAAAA&#10;IgAAAGRycy9kb3ducmV2LnhtbFBLAQIUABQAAAAIAIdO4kBDOdcw0wEAANADAAAOAAAAAAAAAAEA&#10;IAAAACYBAABkcnMvZTJvRG9jLnhtbFBLBQYAAAAABgAGAFkBAABrBQAAAAA=&#10;">
                <v:fill on="f" focussize="0,0"/>
                <v:stroke weight="0.96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73BA53EB">
      <w:pPr>
        <w:spacing w:before="60" w:after="60"/>
        <w:ind w:firstLine="567"/>
        <w:jc w:val="both"/>
        <w:rPr>
          <w:rStyle w:val="15"/>
          <w:rFonts w:hint="default" w:ascii="Calibri" w:hAnsi="Calibri" w:cs="Calibri"/>
          <w:b w:val="0"/>
          <w:bCs w:val="0"/>
          <w:sz w:val="22"/>
          <w:szCs w:val="22"/>
        </w:rPr>
      </w:pPr>
      <w:r>
        <w:rPr>
          <w:rStyle w:val="15"/>
          <w:rFonts w:hint="default" w:ascii="Calibri" w:hAnsi="Calibri" w:cs="Calibri"/>
          <w:b w:val="0"/>
          <w:bCs w:val="0"/>
          <w:sz w:val="22"/>
          <w:szCs w:val="22"/>
        </w:rPr>
        <w:t>Од ангажованог експерта се очекује да, у сарадњи са Савезом општина и градова Републике Српске и Одбором за комуналне дјелатности, припреми позициони документ СОГРС-а о водним услугама у Републици Српској. Документ треба да представља јединствен став СОГРС-а у погледу улога и одговорности свих актера у сектору, економских аспеката услуга и потребе за унапређењем и одрживошћу водних услуга. Експерт ће припремити нацрт документа кроз процес консултација са релевантним актерима, те финализовати документ у складу са повратним информацијама.</w:t>
      </w:r>
    </w:p>
    <w:p w14:paraId="1F4BD4B0">
      <w:pPr>
        <w:spacing w:before="60" w:after="60"/>
        <w:ind w:firstLine="567"/>
        <w:jc w:val="both"/>
        <w:rPr>
          <w:rFonts w:ascii="Calibri" w:hAnsi="Calibri" w:eastAsia="Calibri" w:cstheme="minorHAnsi"/>
          <w:b/>
          <w:bCs/>
          <w:sz w:val="22"/>
          <w:szCs w:val="22"/>
        </w:rPr>
      </w:pPr>
      <w:r>
        <w:rPr>
          <w:rFonts w:ascii="Calibri" w:hAnsi="Calibri" w:eastAsia="Cambria" w:cstheme="minorHAnsi"/>
          <w:sz w:val="22"/>
          <w:szCs w:val="22"/>
          <w:lang w:val="sr-Cyrl-RS"/>
        </w:rPr>
        <w:t>Евентуални т</w:t>
      </w:r>
      <w:r>
        <w:rPr>
          <w:rFonts w:ascii="Calibri" w:hAnsi="Calibri" w:eastAsia="Cambria" w:cstheme="minorHAnsi"/>
          <w:sz w:val="22"/>
          <w:szCs w:val="22"/>
        </w:rPr>
        <w:t>рошкови путовања и смјештаја требају бити укључени у достављену понуду. Уговор између Савеза општина и градова Републике Српске и експерта биће потписан у наведеном року.</w:t>
      </w:r>
    </w:p>
    <w:p w14:paraId="1D661523">
      <w:pPr>
        <w:tabs>
          <w:tab w:val="left" w:pos="851"/>
        </w:tabs>
        <w:spacing w:before="60" w:after="60"/>
        <w:ind w:firstLine="567"/>
        <w:jc w:val="both"/>
        <w:rPr>
          <w:rFonts w:ascii="Calibri" w:hAnsi="Calibri" w:eastAsia="Cambria" w:cstheme="minorHAnsi"/>
          <w:b/>
          <w:bCs/>
          <w:sz w:val="22"/>
          <w:szCs w:val="22"/>
          <w:lang w:val="sr-Cyrl-BA"/>
        </w:rPr>
      </w:pPr>
      <w:r>
        <w:rPr>
          <w:rFonts w:ascii="Calibri" w:hAnsi="Calibri" w:eastAsia="Calibri" w:cstheme="minorHAnsi"/>
          <w:b/>
          <w:bCs/>
          <w:sz w:val="22"/>
          <w:szCs w:val="22"/>
        </w:rPr>
        <w:t>VI.</w:t>
      </w:r>
      <w:r>
        <w:rPr>
          <w:rFonts w:ascii="Calibri" w:hAnsi="Calibri" w:cstheme="minorHAnsi"/>
          <w:sz w:val="22"/>
          <w:szCs w:val="22"/>
        </w:rPr>
        <w:tab/>
      </w:r>
      <w:r>
        <w:rPr>
          <w:rFonts w:ascii="Calibri" w:hAnsi="Calibri" w:eastAsia="Cambria" w:cstheme="minorHAnsi"/>
          <w:b/>
          <w:bCs/>
          <w:sz w:val="22"/>
          <w:szCs w:val="22"/>
          <w:lang w:val="sr-Cyrl-BA"/>
        </w:rPr>
        <w:t>Профил експерта</w:t>
      </w:r>
    </w:p>
    <w:p w14:paraId="20E243DB">
      <w:pPr>
        <w:pStyle w:val="24"/>
        <w:numPr>
          <w:ilvl w:val="0"/>
          <w:numId w:val="8"/>
        </w:numPr>
        <w:tabs>
          <w:tab w:val="left" w:pos="426"/>
        </w:tabs>
        <w:ind w:left="851" w:hanging="284"/>
        <w:contextualSpacing/>
        <w:jc w:val="both"/>
        <w:rPr>
          <w:rFonts w:ascii="Calibri" w:hAnsi="Calibri" w:eastAsia="Wingdings" w:cstheme="minorHAnsi"/>
          <w:szCs w:val="22"/>
        </w:rPr>
      </w:pPr>
      <w:r>
        <w:rPr>
          <w:rFonts w:ascii="Calibri" w:hAnsi="Calibri" w:cstheme="minorHAnsi"/>
          <w:szCs w:val="22"/>
        </w:rPr>
        <w:t xml:space="preserve">Пет година радног искуства у </w:t>
      </w:r>
      <w:r>
        <w:rPr>
          <w:rFonts w:ascii="Calibri" w:hAnsi="Calibri" w:cstheme="minorHAnsi"/>
          <w:szCs w:val="22"/>
          <w:lang w:val="sr-Cyrl-RS"/>
        </w:rPr>
        <w:t>локалној</w:t>
      </w:r>
      <w:r>
        <w:rPr>
          <w:rFonts w:hint="default" w:ascii="Calibri" w:hAnsi="Calibri" w:cstheme="minorHAnsi"/>
          <w:szCs w:val="22"/>
          <w:lang w:val="sr-Cyrl-RS"/>
        </w:rPr>
        <w:t xml:space="preserve"> самоуправи или сличним секторима; </w:t>
      </w:r>
    </w:p>
    <w:p w14:paraId="16DD7D92">
      <w:pPr>
        <w:pStyle w:val="24"/>
        <w:numPr>
          <w:ilvl w:val="0"/>
          <w:numId w:val="8"/>
        </w:numPr>
        <w:tabs>
          <w:tab w:val="left" w:pos="426"/>
        </w:tabs>
        <w:ind w:left="851" w:hanging="284"/>
        <w:contextualSpacing/>
        <w:jc w:val="both"/>
        <w:rPr>
          <w:rFonts w:ascii="Calibri" w:hAnsi="Calibri" w:eastAsia="Wingdings" w:cstheme="minorHAnsi"/>
          <w:szCs w:val="22"/>
        </w:rPr>
      </w:pPr>
      <w:r>
        <w:rPr>
          <w:rFonts w:ascii="Calibri" w:hAnsi="Calibri" w:eastAsia="SimSun" w:cstheme="minorHAnsi"/>
          <w:szCs w:val="22"/>
          <w:lang w:val="sr-Cyrl-RS"/>
        </w:rPr>
        <w:t xml:space="preserve">Високо образовање </w:t>
      </w:r>
      <w:r>
        <w:rPr>
          <w:rFonts w:ascii="Calibri" w:hAnsi="Calibri" w:eastAsia="SimSun" w:cstheme="minorHAnsi"/>
          <w:szCs w:val="22"/>
        </w:rPr>
        <w:t>из области права, економије, јавне управе, екологије, управљања комуналним дјелатностима или других сродних области;</w:t>
      </w:r>
    </w:p>
    <w:p w14:paraId="4E4957B9">
      <w:pPr>
        <w:pStyle w:val="24"/>
        <w:numPr>
          <w:ilvl w:val="0"/>
          <w:numId w:val="8"/>
        </w:numPr>
        <w:tabs>
          <w:tab w:val="left" w:pos="426"/>
        </w:tabs>
        <w:ind w:left="851" w:hanging="284"/>
        <w:contextualSpacing/>
        <w:jc w:val="both"/>
        <w:rPr>
          <w:rFonts w:ascii="Calibri" w:hAnsi="Calibri" w:eastAsia="Wingdings" w:cstheme="minorHAnsi"/>
          <w:szCs w:val="22"/>
        </w:rPr>
      </w:pPr>
      <w:r>
        <w:rPr>
          <w:rFonts w:ascii="Calibri" w:hAnsi="Calibri" w:eastAsia="Cambria" w:cstheme="minorHAnsi"/>
          <w:szCs w:val="22"/>
        </w:rPr>
        <w:t xml:space="preserve">Познавање </w:t>
      </w:r>
      <w:r>
        <w:rPr>
          <w:rFonts w:ascii="Calibri" w:hAnsi="Calibri" w:eastAsia="Cambria" w:cstheme="minorHAnsi"/>
          <w:szCs w:val="22"/>
          <w:lang w:val="sr-Cyrl-RS"/>
        </w:rPr>
        <w:t>Законодавног</w:t>
      </w:r>
      <w:r>
        <w:rPr>
          <w:rFonts w:ascii="Calibri" w:hAnsi="Calibri" w:eastAsia="Cambria" w:cstheme="minorHAnsi"/>
          <w:szCs w:val="22"/>
        </w:rPr>
        <w:t xml:space="preserve"> и институционалног оквира у Републици Српској</w:t>
      </w:r>
      <w:r>
        <w:rPr>
          <w:rFonts w:ascii="Calibri" w:hAnsi="Calibri" w:eastAsia="Cambria" w:cstheme="minorHAnsi"/>
          <w:szCs w:val="22"/>
          <w:lang w:val="sr-Cyrl-RS"/>
        </w:rPr>
        <w:t>;</w:t>
      </w:r>
    </w:p>
    <w:p w14:paraId="6EB731A4">
      <w:pPr>
        <w:pStyle w:val="24"/>
        <w:numPr>
          <w:ilvl w:val="0"/>
          <w:numId w:val="8"/>
        </w:numPr>
        <w:tabs>
          <w:tab w:val="left" w:pos="426"/>
        </w:tabs>
        <w:ind w:left="851" w:hanging="284"/>
        <w:jc w:val="both"/>
        <w:rPr>
          <w:rFonts w:ascii="Calibri" w:hAnsi="Calibri" w:eastAsia="Wingdings" w:cstheme="minorHAnsi"/>
          <w:szCs w:val="22"/>
        </w:rPr>
      </w:pPr>
      <w:r>
        <w:rPr>
          <w:rFonts w:ascii="Calibri" w:hAnsi="Calibri" w:eastAsia="Cambria" w:cstheme="minorHAnsi"/>
          <w:szCs w:val="22"/>
        </w:rPr>
        <w:t xml:space="preserve">Познавање Закона о </w:t>
      </w:r>
      <w:r>
        <w:rPr>
          <w:rFonts w:ascii="Calibri" w:hAnsi="Calibri" w:eastAsia="Cambria" w:cstheme="minorHAnsi"/>
          <w:szCs w:val="22"/>
          <w:lang w:val="sr-Cyrl-RS"/>
        </w:rPr>
        <w:t>комуналним дјелатностима Републике Српске;</w:t>
      </w:r>
    </w:p>
    <w:p w14:paraId="04F84DD4">
      <w:pPr>
        <w:pStyle w:val="24"/>
        <w:numPr>
          <w:ilvl w:val="0"/>
          <w:numId w:val="8"/>
        </w:numPr>
        <w:tabs>
          <w:tab w:val="left" w:pos="426"/>
        </w:tabs>
        <w:ind w:left="851" w:hanging="284"/>
        <w:jc w:val="both"/>
        <w:rPr>
          <w:rFonts w:ascii="Calibri" w:hAnsi="Calibri" w:eastAsia="Wingdings" w:cstheme="minorHAnsi"/>
          <w:szCs w:val="22"/>
        </w:rPr>
      </w:pPr>
      <w:r>
        <w:rPr>
          <w:rFonts w:ascii="Calibri" w:hAnsi="Calibri" w:eastAsia="Cambria" w:cstheme="minorHAnsi"/>
          <w:szCs w:val="22"/>
          <w:lang w:val="sr-Cyrl-RS"/>
        </w:rPr>
        <w:t>Познавање Закона о локалној управи и самоуправи Републике Српске;</w:t>
      </w:r>
    </w:p>
    <w:p w14:paraId="7B117C54">
      <w:pPr>
        <w:pStyle w:val="24"/>
        <w:numPr>
          <w:ilvl w:val="0"/>
          <w:numId w:val="8"/>
        </w:numPr>
        <w:tabs>
          <w:tab w:val="left" w:pos="426"/>
        </w:tabs>
        <w:ind w:left="851" w:hanging="284"/>
        <w:jc w:val="both"/>
        <w:rPr>
          <w:rFonts w:ascii="Calibri" w:hAnsi="Calibri" w:eastAsia="Wingdings" w:cstheme="minorHAnsi"/>
          <w:szCs w:val="22"/>
        </w:rPr>
      </w:pPr>
      <w:r>
        <w:rPr>
          <w:rFonts w:ascii="Calibri" w:hAnsi="Calibri" w:eastAsia="Cambria" w:cstheme="minorHAnsi"/>
          <w:szCs w:val="22"/>
          <w:lang w:val="sr-Cyrl-RS"/>
        </w:rPr>
        <w:t>Познавање</w:t>
      </w:r>
      <w:r>
        <w:rPr>
          <w:rFonts w:hint="default" w:ascii="Calibri" w:hAnsi="Calibri" w:eastAsia="Cambria" w:cstheme="minorHAnsi"/>
          <w:szCs w:val="22"/>
          <w:lang w:val="sr-Cyrl-RS"/>
        </w:rPr>
        <w:t xml:space="preserve"> водног сектора;</w:t>
      </w:r>
    </w:p>
    <w:p w14:paraId="399CEFFD">
      <w:pPr>
        <w:pStyle w:val="24"/>
        <w:numPr>
          <w:ilvl w:val="0"/>
          <w:numId w:val="8"/>
        </w:numPr>
        <w:ind w:left="851" w:hanging="284"/>
        <w:contextualSpacing/>
        <w:jc w:val="both"/>
        <w:rPr>
          <w:rFonts w:ascii="Calibri" w:hAnsi="Calibri" w:cstheme="minorHAnsi"/>
          <w:szCs w:val="22"/>
        </w:rPr>
      </w:pPr>
      <w:bookmarkStart w:id="2" w:name="page5"/>
      <w:bookmarkEnd w:id="2"/>
      <w:r>
        <w:rPr>
          <w:rFonts w:ascii="Calibri" w:hAnsi="Calibri" w:eastAsia="Cambria" w:cstheme="minorHAnsi"/>
          <w:szCs w:val="22"/>
          <w:lang w:val="sr-Cyrl-BA"/>
        </w:rPr>
        <w:t>ИТ вјештине</w:t>
      </w:r>
      <w:r>
        <w:rPr>
          <w:rFonts w:ascii="Calibri" w:hAnsi="Calibri" w:eastAsia="Cambria" w:cstheme="minorHAnsi"/>
          <w:szCs w:val="22"/>
        </w:rPr>
        <w:t>: MS Office (Word, Excel, PowerPoint).</w:t>
      </w:r>
    </w:p>
    <w:p w14:paraId="54AF9207">
      <w:pPr>
        <w:pStyle w:val="24"/>
        <w:ind w:firstLine="567"/>
        <w:jc w:val="both"/>
        <w:rPr>
          <w:rFonts w:ascii="Calibri" w:hAnsi="Calibri" w:cstheme="minorHAnsi"/>
          <w:szCs w:val="22"/>
        </w:rPr>
      </w:pPr>
    </w:p>
    <w:p w14:paraId="1A98E61C">
      <w:pPr>
        <w:spacing w:before="60" w:after="60"/>
        <w:ind w:firstLine="567"/>
        <w:jc w:val="both"/>
        <w:rPr>
          <w:rFonts w:hint="default" w:ascii="Calibri" w:hAnsi="Calibri" w:cstheme="minorHAnsi"/>
          <w:sz w:val="22"/>
          <w:szCs w:val="22"/>
          <w:lang w:val="sr-Cyrl-RS"/>
        </w:rPr>
      </w:pPr>
      <w:r>
        <w:rPr>
          <w:rFonts w:ascii="Calibri" w:hAnsi="Calibri" w:eastAsia="Cambria" w:cstheme="minorHAnsi"/>
          <w:sz w:val="22"/>
          <w:szCs w:val="22"/>
        </w:rPr>
        <w:t>Остало: Благовременост, флексибилност, способност рада у кратким роковима, спремност за путовање.</w:t>
      </w:r>
      <w:r>
        <w:rPr>
          <w:rFonts w:ascii="Calibri" w:hAnsi="Calibri" w:eastAsia="Cambria" w:cstheme="minorHAnsi"/>
          <w:sz w:val="22"/>
          <w:szCs w:val="22"/>
          <w:lang w:val="sr-Cyrl-RS"/>
        </w:rPr>
        <w:t>С</w:t>
      </w:r>
    </w:p>
    <w:p w14:paraId="7881E16D">
      <w:pPr>
        <w:tabs>
          <w:tab w:val="left" w:pos="954"/>
        </w:tabs>
        <w:spacing w:before="60" w:after="60"/>
        <w:ind w:firstLine="567"/>
        <w:jc w:val="both"/>
        <w:rPr>
          <w:rFonts w:ascii="Calibri" w:hAnsi="Calibri" w:eastAsia="Cambria" w:cstheme="minorHAnsi"/>
          <w:b/>
          <w:bCs/>
          <w:sz w:val="22"/>
          <w:szCs w:val="22"/>
          <w:lang w:val="sr-Cyrl-BA"/>
        </w:rPr>
      </w:pPr>
      <w:r>
        <w:rPr>
          <w:rFonts w:ascii="Calibri" w:hAnsi="Calibri" w:eastAsia="Calibri" w:cstheme="minorHAnsi"/>
          <w:b/>
          <w:bCs/>
          <w:sz w:val="22"/>
          <w:szCs w:val="22"/>
        </w:rPr>
        <w:t>VII.</w:t>
      </w:r>
      <w:r>
        <w:rPr>
          <w:rFonts w:ascii="Calibri" w:hAnsi="Calibri" w:cstheme="minorHAnsi"/>
          <w:sz w:val="22"/>
          <w:szCs w:val="22"/>
        </w:rPr>
        <w:tab/>
      </w:r>
      <w:r>
        <w:rPr>
          <w:rFonts w:ascii="Calibri" w:hAnsi="Calibri" w:eastAsia="Cambria" w:cstheme="minorHAnsi"/>
          <w:b/>
          <w:bCs/>
          <w:sz w:val="22"/>
          <w:szCs w:val="22"/>
          <w:lang w:val="sr-Cyrl-BA"/>
        </w:rPr>
        <w:t>Пријава</w:t>
      </w:r>
    </w:p>
    <w:p w14:paraId="00A3D57D">
      <w:pPr>
        <w:spacing w:before="60" w:after="60"/>
        <w:ind w:firstLine="567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eastAsia="Cambria" w:cstheme="minorHAnsi"/>
          <w:sz w:val="22"/>
          <w:szCs w:val="22"/>
          <w:lang w:val="sr-Cyrl-BA"/>
        </w:rPr>
        <w:t xml:space="preserve">Пријава </w:t>
      </w:r>
      <w:r>
        <w:rPr>
          <w:rFonts w:ascii="Calibri" w:hAnsi="Calibri" w:eastAsia="Cambria" w:cstheme="minorHAnsi"/>
          <w:sz w:val="22"/>
          <w:szCs w:val="22"/>
        </w:rPr>
        <w:t>треба бити достав</w:t>
      </w:r>
      <w:r>
        <w:rPr>
          <w:rFonts w:ascii="Calibri" w:hAnsi="Calibri" w:eastAsia="Cambria" w:cstheme="minorHAnsi"/>
          <w:sz w:val="22"/>
          <w:szCs w:val="22"/>
          <w:lang w:val="sr-Cyrl-BA"/>
        </w:rPr>
        <w:t>љ</w:t>
      </w:r>
      <w:r>
        <w:rPr>
          <w:rFonts w:ascii="Calibri" w:hAnsi="Calibri" w:eastAsia="Cambria" w:cstheme="minorHAnsi"/>
          <w:sz w:val="22"/>
          <w:szCs w:val="22"/>
        </w:rPr>
        <w:t>ена на једном од званичних језика у БиХ, најкасније до</w:t>
      </w:r>
      <w:r>
        <w:rPr>
          <w:rFonts w:ascii="Calibri" w:hAnsi="Calibri" w:eastAsia="Cambria" w:cstheme="minorHAnsi"/>
          <w:sz w:val="22"/>
          <w:szCs w:val="22"/>
          <w:lang w:val="sr-Cyrl-BA"/>
        </w:rPr>
        <w:t xml:space="preserve"> </w:t>
      </w:r>
      <w:r>
        <w:rPr>
          <w:rFonts w:hint="default" w:ascii="Calibri" w:hAnsi="Calibri" w:eastAsia="Cambria" w:cstheme="minorHAnsi"/>
          <w:sz w:val="22"/>
          <w:szCs w:val="22"/>
          <w:lang w:val="sr-Latn-RS"/>
        </w:rPr>
        <w:t>22</w:t>
      </w:r>
      <w:r>
        <w:rPr>
          <w:rFonts w:ascii="Calibri" w:hAnsi="Calibri" w:eastAsia="Cambria" w:cstheme="minorHAnsi"/>
          <w:color w:val="auto"/>
          <w:sz w:val="22"/>
          <w:szCs w:val="22"/>
          <w:lang w:val="sr-Cyrl-BA"/>
        </w:rPr>
        <w:t>.0</w:t>
      </w:r>
      <w:r>
        <w:rPr>
          <w:rFonts w:hint="default" w:ascii="Calibri" w:hAnsi="Calibri" w:eastAsia="Cambria" w:cstheme="minorHAnsi"/>
          <w:color w:val="auto"/>
          <w:sz w:val="22"/>
          <w:szCs w:val="22"/>
          <w:lang w:val="sr-Latn-RS"/>
        </w:rPr>
        <w:t>7</w:t>
      </w:r>
      <w:r>
        <w:rPr>
          <w:rFonts w:ascii="Calibri" w:hAnsi="Calibri" w:eastAsia="Cambria" w:cstheme="minorHAnsi"/>
          <w:color w:val="auto"/>
          <w:sz w:val="22"/>
          <w:szCs w:val="22"/>
          <w:lang w:val="sr-Cyrl-BA"/>
        </w:rPr>
        <w:t>.</w:t>
      </w:r>
      <w:r>
        <w:rPr>
          <w:rFonts w:ascii="Calibri" w:hAnsi="Calibri" w:eastAsia="Cambria" w:cstheme="minorHAnsi"/>
          <w:color w:val="auto"/>
          <w:sz w:val="22"/>
          <w:szCs w:val="22"/>
        </w:rPr>
        <w:t>202</w:t>
      </w:r>
      <w:r>
        <w:rPr>
          <w:rFonts w:ascii="Calibri" w:hAnsi="Calibri" w:eastAsia="Cambria" w:cstheme="minorHAnsi"/>
          <w:color w:val="auto"/>
          <w:sz w:val="22"/>
          <w:szCs w:val="22"/>
          <w:lang w:val="sr-Cyrl-RS"/>
        </w:rPr>
        <w:t>5</w:t>
      </w:r>
      <w:r>
        <w:rPr>
          <w:rFonts w:ascii="Calibri" w:hAnsi="Calibri" w:eastAsia="Cambria" w:cstheme="minorHAnsi"/>
          <w:color w:val="auto"/>
          <w:sz w:val="22"/>
          <w:szCs w:val="22"/>
        </w:rPr>
        <w:t xml:space="preserve">. </w:t>
      </w:r>
      <w:r>
        <w:rPr>
          <w:rFonts w:ascii="Calibri" w:hAnsi="Calibri" w:eastAsia="Cambria" w:cstheme="minorHAnsi"/>
          <w:sz w:val="22"/>
          <w:szCs w:val="22"/>
        </w:rPr>
        <w:t>године,</w:t>
      </w:r>
      <w:r>
        <w:rPr>
          <w:rFonts w:ascii="Calibri" w:hAnsi="Calibri" w:eastAsia="Cambria" w:cstheme="minorHAnsi"/>
          <w:sz w:val="22"/>
          <w:szCs w:val="22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 xml:space="preserve"> </w:t>
      </w:r>
      <w:r>
        <w:rPr>
          <w:rFonts w:ascii="Calibri" w:hAnsi="Calibri" w:eastAsia="Cambria" w:cstheme="minorHAnsi"/>
          <w:sz w:val="22"/>
          <w:szCs w:val="22"/>
        </w:rPr>
        <w:t xml:space="preserve"> путем е-маила, на</w:t>
      </w:r>
      <w:r>
        <w:rPr>
          <w:rFonts w:ascii="Calibri" w:hAnsi="Calibri" w:eastAsia="Cambria" w:cstheme="minorHAnsi"/>
          <w:sz w:val="22"/>
          <w:szCs w:val="22"/>
          <w:lang w:val="sr-Cyrl-BA"/>
        </w:rPr>
        <w:t xml:space="preserve"> </w:t>
      </w:r>
      <w:r>
        <w:fldChar w:fldCharType="begin"/>
      </w:r>
      <w:r>
        <w:instrText xml:space="preserve"> HYPERLINK "mailto:info@alvrs.com" </w:instrText>
      </w:r>
      <w:r>
        <w:fldChar w:fldCharType="separate"/>
      </w:r>
      <w:r>
        <w:rPr>
          <w:rStyle w:val="12"/>
          <w:rFonts w:ascii="Calibri" w:hAnsi="Calibri" w:eastAsia="Cambria" w:cstheme="minorHAnsi"/>
          <w:sz w:val="22"/>
          <w:szCs w:val="22"/>
          <w:lang w:val="bs-Latn-BA"/>
        </w:rPr>
        <w:t>info@alvrs.com</w:t>
      </w:r>
      <w:r>
        <w:rPr>
          <w:rStyle w:val="12"/>
          <w:rFonts w:ascii="Calibri" w:hAnsi="Calibri" w:eastAsia="Cambria" w:cstheme="minorHAnsi"/>
          <w:sz w:val="22"/>
          <w:szCs w:val="22"/>
          <w:lang w:val="bs-Latn-BA"/>
        </w:rPr>
        <w:fldChar w:fldCharType="end"/>
      </w:r>
      <w:r>
        <w:rPr>
          <w:rFonts w:ascii="Calibri" w:hAnsi="Calibri" w:eastAsia="Cambria" w:cstheme="minorHAnsi"/>
          <w:sz w:val="22"/>
          <w:szCs w:val="22"/>
          <w:lang w:val="bs-Latn-BA"/>
        </w:rPr>
        <w:t xml:space="preserve"> </w:t>
      </w:r>
      <w:r>
        <w:rPr>
          <w:rFonts w:ascii="Calibri" w:hAnsi="Calibri" w:eastAsia="Cambria" w:cstheme="minorHAnsi"/>
          <w:sz w:val="22"/>
          <w:szCs w:val="22"/>
        </w:rPr>
        <w:t xml:space="preserve"> </w:t>
      </w:r>
      <w:r>
        <w:rPr>
          <w:rFonts w:ascii="Calibri" w:hAnsi="Calibri" w:eastAsia="Cambria" w:cstheme="minorHAnsi"/>
          <w:sz w:val="22"/>
          <w:szCs w:val="22"/>
          <w:lang w:val="sr-Cyrl-BA"/>
        </w:rPr>
        <w:t xml:space="preserve">и </w:t>
      </w:r>
      <w:r>
        <w:rPr>
          <w:rFonts w:ascii="Calibri" w:hAnsi="Calibri" w:eastAsia="Cambria" w:cstheme="minorHAnsi"/>
          <w:sz w:val="22"/>
          <w:szCs w:val="22"/>
        </w:rPr>
        <w:t>треба да садржи с</w:t>
      </w:r>
      <w:r>
        <w:rPr>
          <w:rFonts w:hint="default" w:ascii="Calibri" w:hAnsi="Calibri" w:eastAsia="Cambria" w:cstheme="minorHAnsi"/>
          <w:sz w:val="22"/>
          <w:szCs w:val="22"/>
          <w:lang w:val="sr-Cyrl-RS"/>
        </w:rPr>
        <w:t>љ</w:t>
      </w:r>
      <w:r>
        <w:rPr>
          <w:rFonts w:ascii="Calibri" w:hAnsi="Calibri" w:eastAsia="Cambria" w:cstheme="minorHAnsi"/>
          <w:sz w:val="22"/>
          <w:szCs w:val="22"/>
        </w:rPr>
        <w:t>едеће</w:t>
      </w:r>
      <w:r>
        <w:rPr>
          <w:rFonts w:ascii="Calibri" w:hAnsi="Calibri" w:eastAsia="Cambria" w:cstheme="minorHAnsi"/>
          <w:sz w:val="22"/>
          <w:szCs w:val="22"/>
          <w:lang w:val="sr-Cyrl-BA"/>
        </w:rPr>
        <w:t xml:space="preserve"> </w:t>
      </w:r>
      <w:r>
        <w:rPr>
          <w:rFonts w:ascii="Calibri" w:hAnsi="Calibri" w:eastAsia="Cambria" w:cstheme="minorHAnsi"/>
          <w:sz w:val="22"/>
          <w:szCs w:val="22"/>
        </w:rPr>
        <w:t>дијелове:</w:t>
      </w:r>
    </w:p>
    <w:p w14:paraId="0129F99F">
      <w:pPr>
        <w:pStyle w:val="24"/>
        <w:numPr>
          <w:ilvl w:val="0"/>
          <w:numId w:val="9"/>
        </w:numPr>
        <w:tabs>
          <w:tab w:val="left" w:pos="974"/>
        </w:tabs>
        <w:ind w:left="567" w:hanging="283"/>
        <w:jc w:val="both"/>
        <w:rPr>
          <w:rFonts w:ascii="Calibri" w:hAnsi="Calibri" w:eastAsia="Wingdings" w:cstheme="minorHAnsi"/>
          <w:szCs w:val="22"/>
        </w:rPr>
      </w:pPr>
      <w:r>
        <w:rPr>
          <w:rFonts w:ascii="Calibri" w:hAnsi="Calibri" w:eastAsia="Cambria" w:cstheme="minorHAnsi"/>
          <w:szCs w:val="22"/>
          <w:lang w:val="sr-Cyrl-BA"/>
        </w:rPr>
        <w:t>Биографију екперта</w:t>
      </w:r>
    </w:p>
    <w:p w14:paraId="6930DA05">
      <w:pPr>
        <w:pStyle w:val="24"/>
        <w:numPr>
          <w:ilvl w:val="0"/>
          <w:numId w:val="9"/>
        </w:numPr>
        <w:tabs>
          <w:tab w:val="left" w:pos="974"/>
        </w:tabs>
        <w:ind w:left="567" w:hanging="283"/>
        <w:jc w:val="both"/>
        <w:rPr>
          <w:rFonts w:ascii="Calibri" w:hAnsi="Calibri" w:eastAsia="Wingdings" w:cstheme="minorHAnsi"/>
          <w:sz w:val="22"/>
          <w:szCs w:val="22"/>
        </w:rPr>
      </w:pPr>
      <w:r>
        <w:rPr>
          <w:rFonts w:ascii="Calibri" w:hAnsi="Calibri" w:eastAsia="Cambria" w:cstheme="minorHAnsi"/>
          <w:szCs w:val="22"/>
          <w:lang w:val="sr-Cyrl-BA"/>
        </w:rPr>
        <w:t xml:space="preserve">Предложену </w:t>
      </w:r>
      <w:r>
        <w:rPr>
          <w:rFonts w:ascii="Calibri" w:hAnsi="Calibri" w:eastAsia="Cambria" w:cstheme="minorHAnsi"/>
          <w:szCs w:val="22"/>
        </w:rPr>
        <w:t>цијену експерта по дану. Финансијска понуда садржи укупан буџет за извршење задатка, уклјучујући трошкове путовања и смјештаја. Буџет треба бити дета</w:t>
      </w:r>
      <w:r>
        <w:rPr>
          <w:rFonts w:ascii="Calibri" w:hAnsi="Calibri" w:eastAsia="Cambria" w:cstheme="minorHAnsi"/>
          <w:szCs w:val="22"/>
          <w:lang w:val="sr-Cyrl-BA"/>
        </w:rPr>
        <w:t>љ</w:t>
      </w:r>
      <w:r>
        <w:rPr>
          <w:rFonts w:ascii="Calibri" w:hAnsi="Calibri" w:eastAsia="Cambria" w:cstheme="minorHAnsi"/>
          <w:szCs w:val="22"/>
        </w:rPr>
        <w:t>но представ</w:t>
      </w:r>
      <w:r>
        <w:rPr>
          <w:rFonts w:ascii="Calibri" w:hAnsi="Calibri" w:eastAsia="Cambria" w:cstheme="minorHAnsi"/>
          <w:szCs w:val="22"/>
          <w:lang w:val="sr-Cyrl-BA"/>
        </w:rPr>
        <w:t>љ</w:t>
      </w:r>
      <w:r>
        <w:rPr>
          <w:rFonts w:ascii="Calibri" w:hAnsi="Calibri" w:eastAsia="Cambria" w:cstheme="minorHAnsi"/>
          <w:szCs w:val="22"/>
        </w:rPr>
        <w:t xml:space="preserve">ен за све активности. </w:t>
      </w:r>
      <w:r>
        <w:rPr>
          <w:rFonts w:ascii="Calibri" w:hAnsi="Calibri" w:eastAsia="Cambria" w:cstheme="minorHAnsi"/>
          <w:szCs w:val="22"/>
          <w:lang w:val="sr-Cyrl-BA"/>
        </w:rPr>
        <w:t xml:space="preserve"> </w:t>
      </w:r>
      <w:r>
        <w:rPr>
          <w:rFonts w:ascii="Calibri" w:hAnsi="Calibri" w:eastAsia="Cambria" w:cstheme="minorHAnsi"/>
          <w:szCs w:val="22"/>
        </w:rPr>
        <w:t>Цијене треба навести у КМ (</w:t>
      </w:r>
      <w:r>
        <w:rPr>
          <w:rFonts w:ascii="Calibri" w:hAnsi="Calibri" w:eastAsia="Cambria" w:cstheme="minorHAnsi"/>
          <w:szCs w:val="22"/>
          <w:lang w:val="sr-Cyrl-RS"/>
        </w:rPr>
        <w:t>бруто</w:t>
      </w:r>
      <w:r>
        <w:rPr>
          <w:rFonts w:ascii="Calibri" w:hAnsi="Calibri" w:eastAsia="Cambria" w:cstheme="minorHAnsi"/>
          <w:szCs w:val="22"/>
        </w:rPr>
        <w:t xml:space="preserve"> износ).</w:t>
      </w:r>
    </w:p>
    <w:p w14:paraId="25BBD012">
      <w:pPr>
        <w:tabs>
          <w:tab w:val="left" w:pos="974"/>
        </w:tabs>
        <w:spacing w:before="60" w:after="60"/>
        <w:ind w:firstLine="567"/>
        <w:jc w:val="both"/>
        <w:rPr>
          <w:rFonts w:ascii="Calibri" w:hAnsi="Calibri" w:eastAsia="Wingdings" w:cstheme="minorHAnsi"/>
          <w:sz w:val="22"/>
          <w:szCs w:val="22"/>
        </w:rPr>
      </w:pPr>
    </w:p>
    <w:p w14:paraId="1228CE35">
      <w:pPr>
        <w:tabs>
          <w:tab w:val="left" w:pos="954"/>
        </w:tabs>
        <w:spacing w:before="60" w:after="60"/>
        <w:ind w:firstLine="567"/>
        <w:jc w:val="both"/>
        <w:rPr>
          <w:rFonts w:ascii="Calibri" w:hAnsi="Calibri" w:eastAsia="Cambria" w:cstheme="minorHAnsi"/>
          <w:b/>
          <w:bCs/>
          <w:sz w:val="22"/>
          <w:szCs w:val="22"/>
        </w:rPr>
      </w:pPr>
      <w:r>
        <w:rPr>
          <w:rFonts w:ascii="Calibri" w:hAnsi="Calibri" w:eastAsia="Calibri" w:cstheme="minorHAnsi"/>
          <w:b/>
          <w:bCs/>
          <w:sz w:val="22"/>
          <w:szCs w:val="22"/>
        </w:rPr>
        <w:t>VIII.</w:t>
      </w:r>
      <w:r>
        <w:rPr>
          <w:rFonts w:ascii="Calibri" w:hAnsi="Calibri" w:cstheme="minorHAnsi"/>
          <w:sz w:val="22"/>
          <w:szCs w:val="22"/>
        </w:rPr>
        <w:tab/>
      </w:r>
      <w:r>
        <w:rPr>
          <w:rFonts w:ascii="Calibri" w:hAnsi="Calibri" w:eastAsia="Cambria" w:cstheme="minorHAnsi"/>
          <w:b/>
          <w:bCs/>
          <w:sz w:val="22"/>
          <w:szCs w:val="22"/>
        </w:rPr>
        <w:t>Критеријуми евалуације и бодовање</w:t>
      </w:r>
    </w:p>
    <w:p w14:paraId="47EFC566">
      <w:pPr>
        <w:spacing w:before="60" w:after="60"/>
        <w:ind w:firstLine="567"/>
        <w:jc w:val="both"/>
        <w:rPr>
          <w:rFonts w:ascii="Calibri" w:hAnsi="Calibri" w:cstheme="minorHAnsi"/>
          <w:sz w:val="22"/>
          <w:szCs w:val="22"/>
          <w:lang w:val="sr-Latn-RS"/>
        </w:rPr>
      </w:pPr>
      <w:r>
        <w:rPr>
          <w:rFonts w:ascii="Calibri" w:hAnsi="Calibri" w:eastAsia="Cambria" w:cstheme="minorHAnsi"/>
          <w:sz w:val="22"/>
          <w:szCs w:val="22"/>
        </w:rPr>
        <w:t>Приједлози ће се оцјењивати на основу</w:t>
      </w:r>
      <w:r>
        <w:rPr>
          <w:rFonts w:ascii="Calibri" w:hAnsi="Calibri" w:eastAsia="Cambria" w:cstheme="minorHAnsi"/>
          <w:sz w:val="22"/>
          <w:szCs w:val="22"/>
          <w:lang w:val="sr-Cyrl-RS"/>
        </w:rPr>
        <w:t xml:space="preserve"> </w:t>
      </w:r>
      <w:r>
        <w:rPr>
          <w:rFonts w:ascii="Calibri" w:hAnsi="Calibri" w:eastAsia="Cambria" w:cstheme="minorHAnsi"/>
          <w:sz w:val="22"/>
          <w:szCs w:val="22"/>
        </w:rPr>
        <w:t>профил</w:t>
      </w:r>
      <w:r>
        <w:rPr>
          <w:rFonts w:ascii="Calibri" w:hAnsi="Calibri" w:eastAsia="Cambria" w:cstheme="minorHAnsi"/>
          <w:sz w:val="22"/>
          <w:szCs w:val="22"/>
          <w:lang w:val="sr-Cyrl-RS"/>
        </w:rPr>
        <w:t>а</w:t>
      </w:r>
      <w:r>
        <w:rPr>
          <w:rFonts w:ascii="Calibri" w:hAnsi="Calibri" w:eastAsia="Cambria" w:cstheme="minorHAnsi"/>
          <w:sz w:val="22"/>
          <w:szCs w:val="22"/>
        </w:rPr>
        <w:t xml:space="preserve"> експерата, стручност и искуства експерата за испуњавање задатака у оквиру овог описа посла и финансијске понуде.</w:t>
      </w:r>
    </w:p>
    <w:p w14:paraId="333718F6">
      <w:pPr>
        <w:spacing w:before="60" w:after="60"/>
        <w:ind w:firstLine="567"/>
        <w:jc w:val="both"/>
        <w:rPr>
          <w:rFonts w:ascii="Calibri" w:hAnsi="Calibri" w:cstheme="minorHAnsi"/>
          <w:sz w:val="22"/>
          <w:szCs w:val="22"/>
          <w:lang w:val="sr-Latn-RS"/>
        </w:rPr>
      </w:pPr>
    </w:p>
    <w:p w14:paraId="5474C25B">
      <w:pPr>
        <w:tabs>
          <w:tab w:val="left" w:pos="954"/>
        </w:tabs>
        <w:spacing w:before="60" w:after="60"/>
        <w:ind w:firstLine="567"/>
        <w:jc w:val="both"/>
        <w:rPr>
          <w:rFonts w:ascii="Calibri" w:hAnsi="Calibri" w:eastAsia="Cambria" w:cstheme="minorHAnsi"/>
          <w:b/>
          <w:bCs/>
          <w:sz w:val="22"/>
          <w:szCs w:val="22"/>
        </w:rPr>
      </w:pPr>
      <w:r>
        <w:rPr>
          <w:rFonts w:ascii="Calibri" w:hAnsi="Calibri" w:eastAsia="Calibri" w:cstheme="minorHAnsi"/>
          <w:b/>
          <w:bCs/>
          <w:sz w:val="22"/>
          <w:szCs w:val="22"/>
        </w:rPr>
        <w:t>IX.</w:t>
      </w:r>
      <w:r>
        <w:rPr>
          <w:rFonts w:ascii="Calibri" w:hAnsi="Calibri" w:cstheme="minorHAnsi"/>
          <w:sz w:val="22"/>
          <w:szCs w:val="22"/>
        </w:rPr>
        <w:tab/>
      </w:r>
      <w:r>
        <w:rPr>
          <w:rFonts w:ascii="Calibri" w:hAnsi="Calibri" w:eastAsia="Cambria" w:cstheme="minorHAnsi"/>
          <w:b/>
          <w:bCs/>
          <w:sz w:val="22"/>
          <w:szCs w:val="22"/>
        </w:rPr>
        <w:t>Референтна особа</w:t>
      </w:r>
    </w:p>
    <w:p w14:paraId="27471E35">
      <w:pPr>
        <w:spacing w:before="60" w:after="60"/>
        <w:ind w:firstLine="567"/>
        <w:jc w:val="both"/>
        <w:rPr>
          <w:rFonts w:ascii="Calibri" w:hAnsi="Calibri" w:eastAsia="Cambria" w:cstheme="minorHAnsi"/>
          <w:sz w:val="22"/>
          <w:szCs w:val="22"/>
          <w:lang w:val="sr-Latn-RS"/>
        </w:rPr>
      </w:pPr>
      <w:r>
        <w:rPr>
          <w:rFonts w:ascii="Calibri" w:hAnsi="Calibri" w:eastAsia="Cambria" w:cstheme="minorHAnsi"/>
          <w:sz w:val="22"/>
          <w:szCs w:val="22"/>
          <w:lang w:val="sr-Cyrl-BA"/>
        </w:rPr>
        <w:t>Референтна особа</w:t>
      </w:r>
      <w:r>
        <w:rPr>
          <w:rFonts w:ascii="Calibri" w:hAnsi="Calibri" w:eastAsia="Cambria" w:cstheme="minorHAnsi"/>
          <w:sz w:val="22"/>
          <w:szCs w:val="22"/>
        </w:rPr>
        <w:t xml:space="preserve"> за комуникацију у вези овог задатка је </w:t>
      </w:r>
      <w:r>
        <w:rPr>
          <w:rFonts w:ascii="Calibri" w:hAnsi="Calibri" w:eastAsia="Cambria" w:cstheme="minorHAnsi"/>
          <w:sz w:val="22"/>
          <w:szCs w:val="22"/>
          <w:lang w:val="sr-Cyrl-BA"/>
        </w:rPr>
        <w:t>к</w:t>
      </w:r>
      <w:r>
        <w:rPr>
          <w:rFonts w:ascii="Calibri" w:hAnsi="Calibri" w:eastAsia="Cambria" w:cstheme="minorHAnsi"/>
          <w:sz w:val="22"/>
          <w:szCs w:val="22"/>
        </w:rPr>
        <w:t>оординатор пројекта RCDN</w:t>
      </w:r>
      <w:r>
        <w:rPr>
          <w:rFonts w:ascii="Calibri" w:hAnsi="Calibri" w:eastAsia="Cambria" w:cstheme="minorHAnsi"/>
          <w:sz w:val="22"/>
          <w:szCs w:val="22"/>
          <w:lang w:val="sr-Cyrl-RS"/>
        </w:rPr>
        <w:t>+</w:t>
      </w:r>
      <w:r>
        <w:rPr>
          <w:rFonts w:ascii="Calibri" w:hAnsi="Calibri" w:eastAsia="Cambria" w:cstheme="minorHAnsi"/>
          <w:sz w:val="22"/>
          <w:szCs w:val="22"/>
        </w:rPr>
        <w:t xml:space="preserve"> у Савезу општина и градова Републике Српске, </w:t>
      </w:r>
      <w:r>
        <w:rPr>
          <w:rFonts w:ascii="Calibri" w:hAnsi="Calibri" w:eastAsia="Cambria" w:cstheme="minorHAnsi"/>
          <w:sz w:val="22"/>
          <w:szCs w:val="22"/>
          <w:lang w:val="sr-Cyrl-BA"/>
        </w:rPr>
        <w:t>Ивана Бојовић</w:t>
      </w:r>
      <w:r>
        <w:rPr>
          <w:rFonts w:ascii="Calibri" w:hAnsi="Calibri" w:eastAsia="Cambria" w:cstheme="minorHAnsi"/>
          <w:sz w:val="22"/>
          <w:szCs w:val="22"/>
          <w:lang w:val="sr-Latn-RS"/>
        </w:rPr>
        <w:t>.</w:t>
      </w:r>
    </w:p>
    <w:p w14:paraId="6E5EADDE">
      <w:pPr>
        <w:spacing w:before="60" w:after="60"/>
        <w:ind w:firstLine="567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eastAsia="Cambria" w:cstheme="minorHAnsi"/>
          <w:sz w:val="22"/>
          <w:szCs w:val="22"/>
        </w:rPr>
        <w:t xml:space="preserve">Адреса е-поште: </w:t>
      </w:r>
      <w:r>
        <w:rPr>
          <w:rFonts w:ascii="Calibri" w:hAnsi="Calibri" w:eastAsia="Cambria" w:cstheme="minorHAnsi"/>
          <w:color w:val="0000FF"/>
          <w:sz w:val="22"/>
          <w:szCs w:val="22"/>
          <w:u w:val="single"/>
          <w:lang w:val="bs-Latn-BA"/>
        </w:rPr>
        <w:t>ivanab</w:t>
      </w:r>
      <w:r>
        <w:rPr>
          <w:rFonts w:ascii="Calibri" w:hAnsi="Calibri" w:eastAsia="Cambria" w:cstheme="minorHAnsi"/>
          <w:color w:val="0000FF"/>
          <w:sz w:val="22"/>
          <w:szCs w:val="22"/>
          <w:u w:val="single"/>
        </w:rPr>
        <w:t>@alvrs.com</w:t>
      </w:r>
    </w:p>
    <w:p w14:paraId="7A00877E">
      <w:pPr>
        <w:numPr>
          <w:ilvl w:val="0"/>
          <w:numId w:val="10"/>
        </w:numPr>
        <w:tabs>
          <w:tab w:val="left" w:pos="851"/>
        </w:tabs>
        <w:spacing w:before="60" w:after="60"/>
        <w:ind w:firstLine="567"/>
        <w:jc w:val="both"/>
        <w:rPr>
          <w:rFonts w:ascii="Calibri" w:hAnsi="Calibri" w:eastAsia="Calibri" w:cstheme="minorHAnsi"/>
          <w:b/>
          <w:bCs/>
          <w:sz w:val="22"/>
          <w:szCs w:val="22"/>
        </w:rPr>
      </w:pPr>
      <w:r>
        <w:rPr>
          <w:rFonts w:ascii="Calibri" w:hAnsi="Calibri" w:eastAsia="Cambria" w:cstheme="minorHAnsi"/>
          <w:b/>
          <w:bCs/>
          <w:sz w:val="22"/>
          <w:szCs w:val="22"/>
          <w:lang w:val="sr-Cyrl-BA"/>
        </w:rPr>
        <w:t>Измјена услова</w:t>
      </w:r>
    </w:p>
    <w:p w14:paraId="65885B31">
      <w:pPr>
        <w:spacing w:before="60" w:after="60"/>
        <w:ind w:firstLine="567"/>
        <w:jc w:val="both"/>
        <w:rPr>
          <w:rFonts w:ascii="Calibri" w:hAnsi="Calibri" w:eastAsia="Cambria" w:cstheme="minorHAnsi"/>
          <w:sz w:val="22"/>
          <w:szCs w:val="22"/>
          <w:lang w:val="sr-Cyrl-BA"/>
        </w:rPr>
      </w:pPr>
      <w:r>
        <w:rPr>
          <w:rFonts w:ascii="Calibri" w:hAnsi="Calibri" w:eastAsia="Cambria" w:cstheme="minorHAnsi"/>
          <w:sz w:val="22"/>
          <w:szCs w:val="22"/>
        </w:rPr>
        <w:t>Савез општина и градова Републике Српске задржава право да измјени услове Описа послова у било ком тренутку по сопственом нахођењу.</w:t>
      </w:r>
    </w:p>
    <w:p w14:paraId="6DD1743E">
      <w:pPr>
        <w:spacing w:before="60" w:after="60"/>
        <w:jc w:val="both"/>
        <w:rPr>
          <w:rFonts w:ascii="Calibri" w:hAnsi="Calibri" w:cstheme="minorHAnsi"/>
          <w:sz w:val="22"/>
          <w:szCs w:val="22"/>
          <w:lang w:val="sr-Latn-RS"/>
        </w:rPr>
      </w:pPr>
    </w:p>
    <w:p w14:paraId="3971302E">
      <w:pPr>
        <w:tabs>
          <w:tab w:val="left" w:pos="851"/>
        </w:tabs>
        <w:spacing w:before="60" w:after="60"/>
        <w:ind w:firstLine="567"/>
        <w:jc w:val="both"/>
        <w:rPr>
          <w:rFonts w:ascii="Calibri" w:hAnsi="Calibri" w:eastAsia="Cambria" w:cstheme="minorHAnsi"/>
          <w:b/>
          <w:bCs/>
          <w:sz w:val="22"/>
          <w:szCs w:val="22"/>
          <w:lang w:val="sr-Cyrl-BA"/>
        </w:rPr>
      </w:pPr>
      <w:r>
        <w:rPr>
          <w:rFonts w:ascii="Calibri" w:hAnsi="Calibri" w:eastAsia="Calibri" w:cstheme="minorHAnsi"/>
          <w:b/>
          <w:bCs/>
          <w:sz w:val="22"/>
          <w:szCs w:val="22"/>
        </w:rPr>
        <w:t>XI.</w:t>
      </w:r>
      <w:r>
        <w:rPr>
          <w:rFonts w:ascii="Calibri" w:hAnsi="Calibri" w:cstheme="minorHAnsi"/>
          <w:sz w:val="22"/>
          <w:szCs w:val="22"/>
        </w:rPr>
        <w:tab/>
      </w:r>
      <w:r>
        <w:rPr>
          <w:rFonts w:ascii="Calibri" w:hAnsi="Calibri" w:eastAsia="Cambria" w:cstheme="minorHAnsi"/>
          <w:b/>
          <w:bCs/>
          <w:sz w:val="22"/>
          <w:szCs w:val="22"/>
          <w:lang w:val="sr-Cyrl-BA"/>
        </w:rPr>
        <w:t>Прихватање и одбијање приједлога</w:t>
      </w:r>
    </w:p>
    <w:p w14:paraId="05D173C5">
      <w:pPr>
        <w:spacing w:before="60" w:after="60"/>
        <w:ind w:firstLine="567"/>
        <w:jc w:val="both"/>
        <w:rPr>
          <w:rFonts w:ascii="Calibri" w:hAnsi="Calibri" w:eastAsia="Cambria" w:cstheme="minorHAnsi"/>
          <w:sz w:val="22"/>
          <w:szCs w:val="22"/>
          <w:lang w:val="bs-Latn-BA"/>
        </w:rPr>
      </w:pPr>
      <w:r>
        <w:rPr>
          <w:rFonts w:ascii="Calibri" w:hAnsi="Calibri" w:eastAsia="Cambria" w:cstheme="minorHAnsi"/>
          <w:sz w:val="22"/>
          <w:szCs w:val="22"/>
        </w:rPr>
        <w:t>Савез општина и градова Републике Српске не мора нужно прихватити приједлог најниже цијене или било који приједлог. По свом нахођењу, Савез општина и градова Републике Српске задржава право да одбије било који или све пристигле приједлоге и да прихвати сваки приједлог који сматра пово</w:t>
      </w:r>
      <w:r>
        <w:rPr>
          <w:rFonts w:ascii="Calibri" w:hAnsi="Calibri" w:eastAsia="Cambria" w:cstheme="minorHAnsi"/>
          <w:sz w:val="22"/>
          <w:szCs w:val="22"/>
          <w:lang w:val="sr-Cyrl-BA"/>
        </w:rPr>
        <w:t>љ</w:t>
      </w:r>
      <w:r>
        <w:rPr>
          <w:rFonts w:ascii="Calibri" w:hAnsi="Calibri" w:eastAsia="Cambria" w:cstheme="minorHAnsi"/>
          <w:sz w:val="22"/>
          <w:szCs w:val="22"/>
        </w:rPr>
        <w:t>ним, без обзира да ли је то приједлог с најнижом цијеном или не. Савез општина и градова Републике Српске нема обавезу да додјели уговор и задржава право да у било ком тренутку обустави процес подношења приједлога и да се повуче из разговора са свим или било којим од експерата који су одговорили. Савез општина и градова Републике Српске задржава право да прихвати предложену понуду у цјелини или дјелимично, да одбије било коју или све понуде, да се одрекне свих мањих неформалности,</w:t>
      </w:r>
      <w:r>
        <w:rPr>
          <w:rFonts w:ascii="Calibri" w:hAnsi="Calibri" w:eastAsia="Cambria" w:cstheme="minorHAnsi"/>
          <w:sz w:val="22"/>
          <w:szCs w:val="22"/>
          <w:lang w:val="sr-Cyrl-BA"/>
        </w:rPr>
        <w:t xml:space="preserve"> </w:t>
      </w:r>
      <w:r>
        <w:rPr>
          <w:rFonts w:ascii="Calibri" w:hAnsi="Calibri" w:eastAsia="Cambria" w:cstheme="minorHAnsi"/>
          <w:sz w:val="22"/>
          <w:szCs w:val="22"/>
        </w:rPr>
        <w:t>неправилности или техничких дета</w:t>
      </w:r>
      <w:r>
        <w:rPr>
          <w:rFonts w:ascii="Calibri" w:hAnsi="Calibri" w:eastAsia="Cambria" w:cstheme="minorHAnsi"/>
          <w:sz w:val="22"/>
          <w:szCs w:val="22"/>
          <w:lang w:val="sr-Cyrl-BA"/>
        </w:rPr>
        <w:t>љ</w:t>
      </w:r>
      <w:r>
        <w:rPr>
          <w:rFonts w:ascii="Calibri" w:hAnsi="Calibri" w:eastAsia="Cambria" w:cstheme="minorHAnsi"/>
          <w:sz w:val="22"/>
          <w:szCs w:val="22"/>
        </w:rPr>
        <w:t>а и да прихвати понуду која се сматра најпово</w:t>
      </w:r>
      <w:r>
        <w:rPr>
          <w:rFonts w:ascii="Calibri" w:hAnsi="Calibri" w:eastAsia="Cambria" w:cstheme="minorHAnsi"/>
          <w:sz w:val="22"/>
          <w:szCs w:val="22"/>
          <w:lang w:val="sr-Cyrl-BA"/>
        </w:rPr>
        <w:t>љ</w:t>
      </w:r>
      <w:r>
        <w:rPr>
          <w:rFonts w:ascii="Calibri" w:hAnsi="Calibri" w:eastAsia="Cambria" w:cstheme="minorHAnsi"/>
          <w:sz w:val="22"/>
          <w:szCs w:val="22"/>
        </w:rPr>
        <w:t>нијом за Савез општина и градова Републике Српске и RCDN</w:t>
      </w:r>
      <w:r>
        <w:rPr>
          <w:rFonts w:ascii="Calibri" w:hAnsi="Calibri" w:eastAsia="Cambria" w:cstheme="minorHAnsi"/>
          <w:sz w:val="22"/>
          <w:szCs w:val="22"/>
          <w:lang w:val="sr-Cyrl-RS"/>
        </w:rPr>
        <w:t>+</w:t>
      </w:r>
      <w:r>
        <w:rPr>
          <w:rFonts w:ascii="Calibri" w:hAnsi="Calibri" w:eastAsia="Cambria" w:cstheme="minorHAnsi"/>
          <w:sz w:val="22"/>
          <w:szCs w:val="22"/>
          <w:lang w:val="sr-Cyrl-BA"/>
        </w:rPr>
        <w:t>.</w:t>
      </w:r>
    </w:p>
    <w:p w14:paraId="35EA8FBA">
      <w:pPr>
        <w:spacing w:before="60" w:after="60"/>
        <w:jc w:val="both"/>
        <w:rPr>
          <w:rFonts w:ascii="Calibri" w:hAnsi="Calibri" w:cstheme="minorHAnsi"/>
          <w:sz w:val="22"/>
          <w:szCs w:val="22"/>
          <w:lang w:val="sr-Latn-RS"/>
        </w:rPr>
      </w:pPr>
    </w:p>
    <w:p w14:paraId="3566C46F">
      <w:pPr>
        <w:tabs>
          <w:tab w:val="left" w:pos="940"/>
        </w:tabs>
        <w:spacing w:before="60" w:after="60"/>
        <w:ind w:firstLine="567"/>
        <w:jc w:val="both"/>
        <w:rPr>
          <w:rFonts w:ascii="Calibri" w:hAnsi="Calibri" w:eastAsia="Cambria" w:cstheme="minorHAnsi"/>
          <w:b/>
          <w:bCs/>
          <w:sz w:val="22"/>
          <w:szCs w:val="22"/>
          <w:lang w:val="sr-Latn-RS"/>
        </w:rPr>
      </w:pPr>
      <w:r>
        <w:rPr>
          <w:rFonts w:ascii="Calibri" w:hAnsi="Calibri" w:eastAsia="Calibri" w:cstheme="minorHAnsi"/>
          <w:b/>
          <w:bCs/>
          <w:sz w:val="22"/>
          <w:szCs w:val="22"/>
        </w:rPr>
        <w:t>XII.</w:t>
      </w:r>
      <w:r>
        <w:rPr>
          <w:rFonts w:ascii="Calibri" w:hAnsi="Calibri" w:cstheme="minorHAnsi"/>
          <w:sz w:val="22"/>
          <w:szCs w:val="22"/>
        </w:rPr>
        <w:tab/>
      </w:r>
      <w:r>
        <w:rPr>
          <w:rFonts w:ascii="Calibri" w:hAnsi="Calibri" w:eastAsia="Cambria" w:cstheme="minorHAnsi"/>
          <w:b/>
          <w:bCs/>
          <w:sz w:val="22"/>
          <w:szCs w:val="22"/>
          <w:lang w:val="sr-Cyrl-BA"/>
        </w:rPr>
        <w:t>Власништво</w:t>
      </w:r>
    </w:p>
    <w:p w14:paraId="5C4D5BAC">
      <w:pPr>
        <w:spacing w:before="60" w:after="60"/>
        <w:ind w:firstLine="567"/>
        <w:jc w:val="both"/>
        <w:rPr>
          <w:rFonts w:ascii="Calibri" w:hAnsi="Calibri" w:eastAsia="Cambria" w:cstheme="minorHAnsi"/>
          <w:sz w:val="22"/>
          <w:szCs w:val="22"/>
        </w:rPr>
      </w:pPr>
      <w:r>
        <w:rPr>
          <w:rFonts w:ascii="Calibri" w:hAnsi="Calibri" w:eastAsia="Cambria" w:cstheme="minorHAnsi"/>
          <w:sz w:val="22"/>
          <w:szCs w:val="22"/>
        </w:rPr>
        <w:t>Сви материјали, документи и информације припрем</w:t>
      </w:r>
      <w:r>
        <w:rPr>
          <w:rFonts w:ascii="Calibri" w:hAnsi="Calibri" w:eastAsia="Cambria" w:cstheme="minorHAnsi"/>
          <w:sz w:val="22"/>
          <w:szCs w:val="22"/>
          <w:lang w:val="sr-Cyrl-BA"/>
        </w:rPr>
        <w:t>љ</w:t>
      </w:r>
      <w:r>
        <w:rPr>
          <w:rFonts w:ascii="Calibri" w:hAnsi="Calibri" w:eastAsia="Cambria" w:cstheme="minorHAnsi"/>
          <w:sz w:val="22"/>
          <w:szCs w:val="22"/>
        </w:rPr>
        <w:t>ени, развијени или прилагођени од стране експерта остају власништво Савеза општина и градова Републике Српске. Експерт се слаже да ниједан дио материјала, докумената и информација не може се репродуковати или дистрибуирати у било којем облику или било којим средствима или похранити у базу података или систем за проналажење, за било које друге сврхе и ци</w:t>
      </w:r>
      <w:r>
        <w:rPr>
          <w:rFonts w:ascii="Calibri" w:hAnsi="Calibri" w:eastAsia="Cambria" w:cstheme="minorHAnsi"/>
          <w:sz w:val="22"/>
          <w:szCs w:val="22"/>
          <w:lang w:val="sr-Cyrl-BA"/>
        </w:rPr>
        <w:t>љ</w:t>
      </w:r>
      <w:r>
        <w:rPr>
          <w:rFonts w:ascii="Calibri" w:hAnsi="Calibri" w:eastAsia="Cambria" w:cstheme="minorHAnsi"/>
          <w:sz w:val="22"/>
          <w:szCs w:val="22"/>
        </w:rPr>
        <w:t>еве од оних који се односе на овај задатак, без претходног одобрења Савеза општина и градова Републике Српске.</w:t>
      </w:r>
    </w:p>
    <w:p w14:paraId="0D7902F9">
      <w:pPr>
        <w:spacing w:before="60" w:after="60"/>
        <w:ind w:firstLine="567"/>
        <w:jc w:val="both"/>
        <w:rPr>
          <w:rFonts w:ascii="Calibri" w:hAnsi="Calibri" w:eastAsia="Cambria" w:cstheme="minorHAnsi"/>
          <w:sz w:val="22"/>
          <w:szCs w:val="22"/>
        </w:rPr>
      </w:pPr>
    </w:p>
    <w:p w14:paraId="1EC2B851">
      <w:pPr>
        <w:tabs>
          <w:tab w:val="left" w:pos="940"/>
        </w:tabs>
        <w:spacing w:before="60" w:after="60"/>
        <w:ind w:firstLine="567"/>
        <w:jc w:val="both"/>
        <w:rPr>
          <w:rFonts w:ascii="Calibri" w:hAnsi="Calibri" w:eastAsia="Cambria" w:cstheme="minorHAnsi"/>
          <w:b/>
          <w:bCs/>
          <w:sz w:val="22"/>
          <w:szCs w:val="22"/>
          <w:lang w:val="sr-Cyrl-BA"/>
        </w:rPr>
      </w:pPr>
      <w:r>
        <w:rPr>
          <w:rFonts w:ascii="Calibri" w:hAnsi="Calibri" w:eastAsia="Calibri" w:cstheme="minorHAnsi"/>
          <w:b/>
          <w:bCs/>
          <w:sz w:val="22"/>
          <w:szCs w:val="22"/>
        </w:rPr>
        <w:t>XIII.</w:t>
      </w:r>
      <w:r>
        <w:rPr>
          <w:rFonts w:ascii="Calibri" w:hAnsi="Calibri" w:cstheme="minorHAnsi"/>
          <w:sz w:val="22"/>
          <w:szCs w:val="22"/>
        </w:rPr>
        <w:tab/>
      </w:r>
      <w:r>
        <w:rPr>
          <w:rFonts w:ascii="Calibri" w:hAnsi="Calibri" w:eastAsia="Cambria" w:cstheme="minorHAnsi"/>
          <w:b/>
          <w:bCs/>
          <w:sz w:val="22"/>
          <w:szCs w:val="22"/>
          <w:lang w:val="sr-Cyrl-BA"/>
        </w:rPr>
        <w:t>Извјештавање</w:t>
      </w:r>
    </w:p>
    <w:p w14:paraId="7A22188D">
      <w:pPr>
        <w:spacing w:before="60" w:after="60"/>
        <w:ind w:firstLine="567"/>
        <w:jc w:val="both"/>
        <w:rPr>
          <w:rFonts w:ascii="Calibri" w:hAnsi="Calibri" w:eastAsia="Cambria" w:cstheme="minorHAnsi"/>
          <w:sz w:val="22"/>
          <w:szCs w:val="22"/>
        </w:rPr>
      </w:pPr>
      <w:r>
        <w:rPr>
          <w:rFonts w:ascii="Calibri" w:hAnsi="Calibri" w:eastAsia="Cambria" w:cstheme="minorHAnsi"/>
          <w:sz w:val="22"/>
          <w:szCs w:val="22"/>
        </w:rPr>
        <w:t>Извештај треба да се поднесе најкасније 7 радних дана након усва</w:t>
      </w:r>
      <w:r>
        <w:rPr>
          <w:rFonts w:ascii="Calibri" w:hAnsi="Calibri" w:eastAsia="Cambria" w:cstheme="minorHAnsi"/>
          <w:sz w:val="22"/>
          <w:szCs w:val="22"/>
          <w:lang w:val="sr-Cyrl-BA"/>
        </w:rPr>
        <w:t>ја</w:t>
      </w:r>
      <w:r>
        <w:rPr>
          <w:rFonts w:ascii="Calibri" w:hAnsi="Calibri" w:eastAsia="Cambria" w:cstheme="minorHAnsi"/>
          <w:sz w:val="22"/>
          <w:szCs w:val="22"/>
        </w:rPr>
        <w:t>ња препоруке од стране тијела Савеза, од стране главног експерта.</w:t>
      </w:r>
    </w:p>
    <w:p w14:paraId="51390C45">
      <w:pPr>
        <w:spacing w:before="60" w:after="60"/>
        <w:jc w:val="both"/>
        <w:rPr>
          <w:rFonts w:ascii="Calibri" w:hAnsi="Calibri" w:eastAsia="Cambria" w:cstheme="minorHAnsi"/>
          <w:sz w:val="22"/>
          <w:szCs w:val="22"/>
          <w:lang w:val="sr-Latn-RS"/>
        </w:rPr>
      </w:pPr>
    </w:p>
    <w:p w14:paraId="7DB295B0">
      <w:pPr>
        <w:tabs>
          <w:tab w:val="left" w:pos="940"/>
        </w:tabs>
        <w:spacing w:before="60" w:after="60"/>
        <w:ind w:firstLine="567"/>
        <w:jc w:val="both"/>
        <w:rPr>
          <w:rFonts w:ascii="Calibri" w:hAnsi="Calibri" w:eastAsia="Cambria" w:cstheme="minorHAnsi"/>
          <w:b/>
          <w:bCs/>
          <w:sz w:val="22"/>
          <w:szCs w:val="22"/>
          <w:lang w:val="sr-Cyrl-BA"/>
        </w:rPr>
      </w:pPr>
      <w:r>
        <w:rPr>
          <w:rFonts w:ascii="Calibri" w:hAnsi="Calibri" w:eastAsia="Calibri" w:cstheme="minorHAnsi"/>
          <w:b/>
          <w:bCs/>
          <w:sz w:val="22"/>
          <w:szCs w:val="22"/>
        </w:rPr>
        <w:t>XIV.</w:t>
      </w:r>
      <w:r>
        <w:rPr>
          <w:rFonts w:ascii="Calibri" w:hAnsi="Calibri" w:cstheme="minorHAnsi"/>
          <w:sz w:val="22"/>
          <w:szCs w:val="22"/>
        </w:rPr>
        <w:tab/>
      </w:r>
      <w:r>
        <w:rPr>
          <w:rFonts w:ascii="Calibri" w:hAnsi="Calibri" w:eastAsia="Cambria" w:cstheme="minorHAnsi"/>
          <w:b/>
          <w:bCs/>
          <w:sz w:val="22"/>
          <w:szCs w:val="22"/>
          <w:lang w:val="sr-Cyrl-BA"/>
        </w:rPr>
        <w:t>Услови и плаћање</w:t>
      </w:r>
    </w:p>
    <w:p w14:paraId="7A21D74E">
      <w:pPr>
        <w:spacing w:before="60" w:after="60"/>
        <w:ind w:firstLine="567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eastAsia="Cambria" w:cstheme="minorHAnsi"/>
          <w:sz w:val="22"/>
          <w:szCs w:val="22"/>
        </w:rPr>
        <w:t>Експерт ће бити ангажован на основу уговора о дјелу, потписан од стране Савеза општина и градова Републике Српске и биће плаћен по подношењу и одобрењу горе наведених резултата. Експерт ће</w:t>
      </w:r>
      <w:r>
        <w:rPr>
          <w:rFonts w:hint="default" w:ascii="Calibri" w:hAnsi="Calibri" w:eastAsia="Cambria" w:cstheme="minorHAnsi"/>
          <w:sz w:val="22"/>
          <w:szCs w:val="22"/>
          <w:lang w:val="sr-Cyrl-RS"/>
        </w:rPr>
        <w:t xml:space="preserve"> </w:t>
      </w:r>
      <w:r>
        <w:rPr>
          <w:rFonts w:ascii="Calibri" w:hAnsi="Calibri" w:eastAsia="Cambria" w:cstheme="minorHAnsi"/>
          <w:sz w:val="22"/>
          <w:szCs w:val="22"/>
        </w:rPr>
        <w:t>доставити временски распоред (тимесхеетс) из индивидуалних уговора (слиједећи RCDN</w:t>
      </w:r>
      <w:r>
        <w:rPr>
          <w:rFonts w:ascii="Calibri" w:hAnsi="Calibri" w:eastAsia="Cambria" w:cstheme="minorHAnsi"/>
          <w:sz w:val="22"/>
          <w:szCs w:val="22"/>
          <w:lang w:val="sr-Cyrl-RS"/>
        </w:rPr>
        <w:t>+</w:t>
      </w:r>
      <w:r>
        <w:rPr>
          <w:rFonts w:ascii="Calibri" w:hAnsi="Calibri" w:eastAsia="Cambria" w:cstheme="minorHAnsi"/>
          <w:sz w:val="22"/>
          <w:szCs w:val="22"/>
        </w:rPr>
        <w:t xml:space="preserve"> стандардизовани образац у Анексу 2 Описа посла) заједно са испорукама како би се спровело плаћање.</w:t>
      </w:r>
    </w:p>
    <w:p w14:paraId="64419900">
      <w:pPr>
        <w:spacing w:before="60" w:after="60"/>
        <w:ind w:firstLine="567"/>
        <w:jc w:val="both"/>
        <w:rPr>
          <w:rFonts w:ascii="Calibri" w:hAnsi="Calibri" w:eastAsia="Cambria" w:cstheme="minorHAnsi"/>
          <w:sz w:val="22"/>
          <w:szCs w:val="22"/>
        </w:rPr>
      </w:pPr>
      <w:r>
        <w:rPr>
          <w:rFonts w:ascii="Calibri" w:hAnsi="Calibri" w:eastAsia="Cambria" w:cstheme="minorHAnsi"/>
          <w:sz w:val="22"/>
          <w:szCs w:val="22"/>
        </w:rPr>
        <w:t>Исплата ће бити заснована на стварном броју радних дана (према достав</w:t>
      </w:r>
      <w:r>
        <w:rPr>
          <w:rFonts w:ascii="Calibri" w:hAnsi="Calibri" w:eastAsia="Cambria" w:cstheme="minorHAnsi"/>
          <w:sz w:val="22"/>
          <w:szCs w:val="22"/>
          <w:lang w:val="sr-Cyrl-BA"/>
        </w:rPr>
        <w:t>љ</w:t>
      </w:r>
      <w:r>
        <w:rPr>
          <w:rFonts w:ascii="Calibri" w:hAnsi="Calibri" w:eastAsia="Cambria" w:cstheme="minorHAnsi"/>
          <w:sz w:val="22"/>
          <w:szCs w:val="22"/>
        </w:rPr>
        <w:t>еном временском распореду) који се улаже за израду производа, али не прелази одобрени број дана.</w:t>
      </w:r>
    </w:p>
    <w:p w14:paraId="3F05C80D">
      <w:pPr>
        <w:spacing w:before="60" w:after="60"/>
        <w:ind w:firstLine="567"/>
        <w:jc w:val="both"/>
        <w:rPr>
          <w:rFonts w:ascii="Calibri" w:hAnsi="Calibri" w:eastAsia="Cambria" w:cstheme="minorHAnsi"/>
          <w:sz w:val="22"/>
          <w:szCs w:val="22"/>
        </w:rPr>
      </w:pPr>
    </w:p>
    <w:p w14:paraId="43979042">
      <w:pPr>
        <w:tabs>
          <w:tab w:val="left" w:pos="940"/>
        </w:tabs>
        <w:spacing w:before="60" w:after="60"/>
        <w:ind w:firstLine="567"/>
        <w:jc w:val="both"/>
        <w:rPr>
          <w:rFonts w:ascii="Calibri" w:hAnsi="Calibri" w:eastAsia="Cambria" w:cstheme="minorHAnsi"/>
          <w:b/>
          <w:bCs/>
          <w:sz w:val="22"/>
          <w:szCs w:val="22"/>
          <w:lang w:val="sr-Cyrl-BA"/>
        </w:rPr>
      </w:pPr>
      <w:r>
        <w:rPr>
          <w:rFonts w:ascii="Calibri" w:hAnsi="Calibri" w:eastAsia="Calibri" w:cstheme="minorHAnsi"/>
          <w:b/>
          <w:bCs/>
          <w:sz w:val="22"/>
          <w:szCs w:val="22"/>
        </w:rPr>
        <w:t>XV.</w:t>
      </w:r>
      <w:r>
        <w:rPr>
          <w:rFonts w:ascii="Calibri" w:hAnsi="Calibri" w:cstheme="minorHAnsi"/>
          <w:sz w:val="22"/>
          <w:szCs w:val="22"/>
        </w:rPr>
        <w:tab/>
      </w:r>
      <w:r>
        <w:rPr>
          <w:rFonts w:ascii="Calibri" w:hAnsi="Calibri" w:eastAsia="Cambria" w:cstheme="minorHAnsi"/>
          <w:b/>
          <w:bCs/>
          <w:sz w:val="22"/>
          <w:szCs w:val="22"/>
          <w:lang w:val="sr-Cyrl-BA"/>
        </w:rPr>
        <w:t>Евалуација рада</w:t>
      </w:r>
    </w:p>
    <w:p w14:paraId="372583CC">
      <w:pPr>
        <w:spacing w:before="60" w:after="60"/>
        <w:ind w:firstLine="567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eastAsia="Cambria" w:cstheme="minorHAnsi"/>
          <w:sz w:val="22"/>
          <w:szCs w:val="22"/>
        </w:rPr>
        <w:t>Извршавање задатака ће бити оцјењено од стране контакт особе из Савеза општина и градова Републике Српске (или других именованих особа) из Савеза општина и градова Републике Српске.</w:t>
      </w:r>
    </w:p>
    <w:sectPr>
      <w:headerReference r:id="rId4" w:type="first"/>
      <w:footerReference r:id="rId6" w:type="first"/>
      <w:headerReference r:id="rId3" w:type="default"/>
      <w:footerReference r:id="rId5" w:type="default"/>
      <w:pgSz w:w="11900" w:h="16840"/>
      <w:pgMar w:top="1985" w:right="964" w:bottom="1418" w:left="964" w:header="567" w:footer="624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DengXian">
    <w:altName w:val="SimSun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0"/>
        <w:szCs w:val="20"/>
      </w:rPr>
      <w:id w:val="-762534042"/>
    </w:sdtPr>
    <w:sdtEndPr>
      <w:rPr>
        <w:sz w:val="20"/>
        <w:szCs w:val="20"/>
      </w:rPr>
    </w:sdtEndPr>
    <w:sdtContent>
      <w:p w14:paraId="3AD45078">
        <w:pPr>
          <w:pStyle w:val="8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2</w:t>
        </w:r>
        <w:r>
          <w:rPr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847170">
    <w:pPr>
      <w:pStyle w:val="8"/>
      <w:tabs>
        <w:tab w:val="left" w:pos="7875"/>
        <w:tab w:val="clear" w:pos="4536"/>
        <w:tab w:val="clear" w:pos="9072"/>
      </w:tabs>
      <w:rPr>
        <w:lang w:val="en-US"/>
      </w:rPr>
    </w:pPr>
  </w:p>
  <w:p w14:paraId="25D1019C">
    <w:pPr>
      <w:pStyle w:val="8"/>
      <w:tabs>
        <w:tab w:val="left" w:pos="7875"/>
        <w:tab w:val="clear" w:pos="4536"/>
        <w:tab w:val="clear" w:pos="9072"/>
      </w:tabs>
    </w:pPr>
    <w:r>
      <w:rPr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3876040</wp:posOffset>
          </wp:positionH>
          <wp:positionV relativeFrom="page">
            <wp:posOffset>10005060</wp:posOffset>
          </wp:positionV>
          <wp:extent cx="809625" cy="673100"/>
          <wp:effectExtent l="0" t="0" r="9525" b="0"/>
          <wp:wrapTopAndBottom/>
          <wp:docPr id="21214530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145306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940"/>
                  <a:stretch>
                    <a:fillRect/>
                  </a:stretch>
                </pic:blipFill>
                <pic:spPr>
                  <a:xfrm>
                    <a:off x="0" y="0"/>
                    <a:ext cx="809625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val="en-US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margin">
            <wp:posOffset>-612140</wp:posOffset>
          </wp:positionH>
          <wp:positionV relativeFrom="margin">
            <wp:posOffset>8457565</wp:posOffset>
          </wp:positionV>
          <wp:extent cx="7560310" cy="960120"/>
          <wp:effectExtent l="0" t="0" r="0" b="0"/>
          <wp:wrapNone/>
          <wp:docPr id="1040944157" name="Picture 10409441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944157" name="Picture 1040944157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599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0729D8">
    <w:pPr>
      <w:pStyle w:val="11"/>
      <w:ind w:left="7640" w:leftChars="3000" w:hanging="440" w:hangingChars="200"/>
      <w:rPr>
        <w:color w:val="1F4E79" w:themeColor="accent5" w:themeShade="80"/>
        <w:sz w:val="22"/>
        <w:szCs w:val="22"/>
        <w:lang w:val="sr-Latn-RS"/>
      </w:rPr>
    </w:pPr>
    <w:r>
      <w:rPr>
        <w:color w:val="1F4E79" w:themeColor="accent5" w:themeShade="80"/>
        <w:sz w:val="22"/>
        <w:szCs w:val="22"/>
        <w:lang w:val="en-US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-200025</wp:posOffset>
          </wp:positionV>
          <wp:extent cx="2428875" cy="866775"/>
          <wp:effectExtent l="0" t="0" r="9525" b="9525"/>
          <wp:wrapSquare wrapText="bothSides"/>
          <wp:docPr id="1605444721" name="Picture 1605444721" descr="A picture containing font, graphics, logo,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5444721" name="Picture 1605444721" descr="A picture containing font, graphics, logo, design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8875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1F4E79" w:themeColor="accent5" w:themeShade="80"/>
        <w:sz w:val="22"/>
        <w:szCs w:val="22"/>
      </w:rPr>
      <w:t xml:space="preserve">Template </w:t>
    </w:r>
    <w:bookmarkStart w:id="3" w:name="_Hlk141720144"/>
    <w:r>
      <w:rPr>
        <w:color w:val="1F4E79" w:themeColor="accent5" w:themeShade="80"/>
        <w:sz w:val="22"/>
        <w:szCs w:val="22"/>
      </w:rPr>
      <w:t>N°</w:t>
    </w:r>
    <w:bookmarkEnd w:id="3"/>
    <w:r>
      <w:rPr>
        <w:color w:val="1F4E79" w:themeColor="accent5" w:themeShade="80"/>
        <w:sz w:val="22"/>
        <w:szCs w:val="22"/>
      </w:rPr>
      <w:t xml:space="preserve">2: RCDN Terms of Reference for </w:t>
    </w:r>
    <w:r>
      <w:rPr>
        <w:color w:val="1F4E79" w:themeColor="accent5" w:themeShade="80"/>
        <w:sz w:val="22"/>
        <w:szCs w:val="22"/>
        <w:lang w:val="sr-Latn-RS"/>
      </w:rPr>
      <w:t>Expert</w:t>
    </w:r>
  </w:p>
  <w:p w14:paraId="21DCE56A">
    <w:pPr>
      <w:pStyle w:val="1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506BED">
    <w:pPr>
      <w:pStyle w:val="11"/>
      <w:ind w:left="7420" w:leftChars="3000" w:hanging="220" w:hangingChars="100"/>
      <w:rPr>
        <w:color w:val="1F4E79" w:themeColor="accent5" w:themeShade="80"/>
        <w:sz w:val="22"/>
        <w:szCs w:val="22"/>
        <w:lang w:val="sr-Latn-RS"/>
      </w:rPr>
    </w:pPr>
    <w:r>
      <w:rPr>
        <w:color w:val="1F4E79" w:themeColor="accent5" w:themeShade="80"/>
        <w:sz w:val="22"/>
        <w:szCs w:val="22"/>
        <w:lang w:val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-477520</wp:posOffset>
          </wp:positionH>
          <wp:positionV relativeFrom="paragraph">
            <wp:posOffset>-372745</wp:posOffset>
          </wp:positionV>
          <wp:extent cx="2429510" cy="819150"/>
          <wp:effectExtent l="0" t="0" r="0" b="0"/>
          <wp:wrapNone/>
          <wp:docPr id="145511567" name="Picture 145511567" descr="A picture containing font, graphics, logo,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11567" name="Picture 145511567" descr="A picture containing font, graphics, logo, design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9214" cy="819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1F4E79" w:themeColor="accent5" w:themeShade="80"/>
        <w:sz w:val="22"/>
        <w:szCs w:val="22"/>
      </w:rPr>
      <w:t xml:space="preserve">Template N°2: RCDN Terms of Reference for </w:t>
    </w:r>
    <w:r>
      <w:rPr>
        <w:color w:val="1F4E79" w:themeColor="accent5" w:themeShade="80"/>
        <w:sz w:val="22"/>
        <w:szCs w:val="22"/>
        <w:lang w:val="sr-Latn-RS"/>
      </w:rPr>
      <w:t>Expert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99"/>
    <w:multiLevelType w:val="multilevel"/>
    <w:tmpl w:val="00000099"/>
    <w:lvl w:ilvl="0" w:tentative="0">
      <w:start w:val="61"/>
      <w:numFmt w:val="upperLetter"/>
      <w:lvlText w:val="%1."/>
      <w:lvlJc w:val="left"/>
    </w:lvl>
    <w:lvl w:ilvl="1" w:tentative="0">
      <w:start w:val="1"/>
      <w:numFmt w:val="decimal"/>
      <w:lvlText w:val="%2."/>
      <w:lvlJc w:val="left"/>
      <w:rPr>
        <w:b/>
      </w:rPr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00000124"/>
    <w:multiLevelType w:val="multilevel"/>
    <w:tmpl w:val="00000124"/>
    <w:lvl w:ilvl="0" w:tentative="0">
      <w:start w:val="22"/>
      <w:numFmt w:val="upperLetter"/>
      <w:lvlText w:val="%1.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00000F3E"/>
    <w:multiLevelType w:val="multilevel"/>
    <w:tmpl w:val="00000F3E"/>
    <w:lvl w:ilvl="0" w:tentative="0">
      <w:start w:val="35"/>
      <w:numFmt w:val="upperLetter"/>
      <w:lvlText w:val="%1.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0000153C"/>
    <w:multiLevelType w:val="multilevel"/>
    <w:tmpl w:val="0000153C"/>
    <w:lvl w:ilvl="0" w:tentative="0">
      <w:start w:val="9"/>
      <w:numFmt w:val="upperLetter"/>
      <w:lvlText w:val="%1.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0000390C"/>
    <w:multiLevelType w:val="multilevel"/>
    <w:tmpl w:val="0000390C"/>
    <w:lvl w:ilvl="0" w:tentative="0">
      <w:start w:val="9"/>
      <w:numFmt w:val="upperLetter"/>
      <w:lvlText w:val="%1.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00004D06"/>
    <w:multiLevelType w:val="multilevel"/>
    <w:tmpl w:val="00004D06"/>
    <w:lvl w:ilvl="0" w:tentative="0">
      <w:start w:val="24"/>
      <w:numFmt w:val="upperLetter"/>
      <w:lvlText w:val="%1.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6">
    <w:nsid w:val="0C4977C8"/>
    <w:multiLevelType w:val="multilevel"/>
    <w:tmpl w:val="0C4977C8"/>
    <w:lvl w:ilvl="0" w:tentative="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7">
    <w:nsid w:val="344A3168"/>
    <w:multiLevelType w:val="multilevel"/>
    <w:tmpl w:val="344A3168"/>
    <w:lvl w:ilvl="0" w:tentative="0">
      <w:start w:val="1"/>
      <w:numFmt w:val="decimal"/>
      <w:lvlText w:val="%1."/>
      <w:lvlJc w:val="left"/>
      <w:pPr>
        <w:ind w:left="1287" w:hanging="360"/>
      </w:pPr>
    </w:lvl>
    <w:lvl w:ilvl="1" w:tentative="0">
      <w:start w:val="1"/>
      <w:numFmt w:val="lowerLetter"/>
      <w:lvlText w:val="%2."/>
      <w:lvlJc w:val="left"/>
      <w:pPr>
        <w:ind w:left="2007" w:hanging="360"/>
      </w:pPr>
    </w:lvl>
    <w:lvl w:ilvl="2" w:tentative="0">
      <w:start w:val="1"/>
      <w:numFmt w:val="lowerRoman"/>
      <w:lvlText w:val="%3."/>
      <w:lvlJc w:val="right"/>
      <w:pPr>
        <w:ind w:left="2727" w:hanging="180"/>
      </w:pPr>
    </w:lvl>
    <w:lvl w:ilvl="3" w:tentative="0">
      <w:start w:val="1"/>
      <w:numFmt w:val="decimal"/>
      <w:lvlText w:val="%4."/>
      <w:lvlJc w:val="left"/>
      <w:pPr>
        <w:ind w:left="3447" w:hanging="360"/>
      </w:pPr>
    </w:lvl>
    <w:lvl w:ilvl="4" w:tentative="0">
      <w:start w:val="1"/>
      <w:numFmt w:val="lowerLetter"/>
      <w:lvlText w:val="%5."/>
      <w:lvlJc w:val="left"/>
      <w:pPr>
        <w:ind w:left="4167" w:hanging="360"/>
      </w:pPr>
    </w:lvl>
    <w:lvl w:ilvl="5" w:tentative="0">
      <w:start w:val="1"/>
      <w:numFmt w:val="lowerRoman"/>
      <w:lvlText w:val="%6."/>
      <w:lvlJc w:val="right"/>
      <w:pPr>
        <w:ind w:left="4887" w:hanging="180"/>
      </w:pPr>
    </w:lvl>
    <w:lvl w:ilvl="6" w:tentative="0">
      <w:start w:val="1"/>
      <w:numFmt w:val="decimal"/>
      <w:lvlText w:val="%7."/>
      <w:lvlJc w:val="left"/>
      <w:pPr>
        <w:ind w:left="5607" w:hanging="360"/>
      </w:pPr>
    </w:lvl>
    <w:lvl w:ilvl="7" w:tentative="0">
      <w:start w:val="1"/>
      <w:numFmt w:val="lowerLetter"/>
      <w:lvlText w:val="%8."/>
      <w:lvlJc w:val="left"/>
      <w:pPr>
        <w:ind w:left="6327" w:hanging="360"/>
      </w:pPr>
    </w:lvl>
    <w:lvl w:ilvl="8" w:tentative="0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6F50317C"/>
    <w:multiLevelType w:val="multilevel"/>
    <w:tmpl w:val="6F50317C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747154B7"/>
    <w:multiLevelType w:val="multilevel"/>
    <w:tmpl w:val="747154B7"/>
    <w:lvl w:ilvl="0" w:tentative="0">
      <w:start w:val="1"/>
      <w:numFmt w:val="decimal"/>
      <w:lvlText w:val="%1."/>
      <w:lvlJc w:val="left"/>
      <w:pPr>
        <w:ind w:left="1287" w:hanging="360"/>
      </w:pPr>
    </w:lvl>
    <w:lvl w:ilvl="1" w:tentative="0">
      <w:start w:val="1"/>
      <w:numFmt w:val="lowerLetter"/>
      <w:lvlText w:val="%2."/>
      <w:lvlJc w:val="left"/>
      <w:pPr>
        <w:ind w:left="2007" w:hanging="360"/>
      </w:pPr>
    </w:lvl>
    <w:lvl w:ilvl="2" w:tentative="0">
      <w:start w:val="1"/>
      <w:numFmt w:val="lowerRoman"/>
      <w:lvlText w:val="%3."/>
      <w:lvlJc w:val="right"/>
      <w:pPr>
        <w:ind w:left="2727" w:hanging="180"/>
      </w:pPr>
    </w:lvl>
    <w:lvl w:ilvl="3" w:tentative="0">
      <w:start w:val="1"/>
      <w:numFmt w:val="decimal"/>
      <w:lvlText w:val="%4."/>
      <w:lvlJc w:val="left"/>
      <w:pPr>
        <w:ind w:left="3447" w:hanging="360"/>
      </w:pPr>
    </w:lvl>
    <w:lvl w:ilvl="4" w:tentative="0">
      <w:start w:val="1"/>
      <w:numFmt w:val="lowerLetter"/>
      <w:lvlText w:val="%5."/>
      <w:lvlJc w:val="left"/>
      <w:pPr>
        <w:ind w:left="4167" w:hanging="360"/>
      </w:pPr>
    </w:lvl>
    <w:lvl w:ilvl="5" w:tentative="0">
      <w:start w:val="1"/>
      <w:numFmt w:val="lowerRoman"/>
      <w:lvlText w:val="%6."/>
      <w:lvlJc w:val="right"/>
      <w:pPr>
        <w:ind w:left="4887" w:hanging="180"/>
      </w:pPr>
    </w:lvl>
    <w:lvl w:ilvl="6" w:tentative="0">
      <w:start w:val="1"/>
      <w:numFmt w:val="decimal"/>
      <w:lvlText w:val="%7."/>
      <w:lvlJc w:val="left"/>
      <w:pPr>
        <w:ind w:left="5607" w:hanging="360"/>
      </w:pPr>
    </w:lvl>
    <w:lvl w:ilvl="7" w:tentative="0">
      <w:start w:val="1"/>
      <w:numFmt w:val="lowerLetter"/>
      <w:lvlText w:val="%8."/>
      <w:lvlJc w:val="left"/>
      <w:pPr>
        <w:ind w:left="6327" w:hanging="360"/>
      </w:pPr>
    </w:lvl>
    <w:lvl w:ilvl="8" w:tentative="0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7"/>
  </w:num>
  <w:num w:numId="6">
    <w:abstractNumId w:val="9"/>
  </w:num>
  <w:num w:numId="7">
    <w:abstractNumId w:val="1"/>
  </w:num>
  <w:num w:numId="8">
    <w:abstractNumId w:val="8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hyphenationZone w:val="425"/>
  <w:drawingGridHorizontalSpacing w:val="1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79D"/>
    <w:rsid w:val="0000004A"/>
    <w:rsid w:val="00001D83"/>
    <w:rsid w:val="00002C8C"/>
    <w:rsid w:val="00016364"/>
    <w:rsid w:val="00022E5A"/>
    <w:rsid w:val="000266D9"/>
    <w:rsid w:val="00027189"/>
    <w:rsid w:val="000339DE"/>
    <w:rsid w:val="00034CCE"/>
    <w:rsid w:val="00035D00"/>
    <w:rsid w:val="00036316"/>
    <w:rsid w:val="00045011"/>
    <w:rsid w:val="00047D46"/>
    <w:rsid w:val="00050096"/>
    <w:rsid w:val="000502A2"/>
    <w:rsid w:val="00051E18"/>
    <w:rsid w:val="000534FD"/>
    <w:rsid w:val="0005486D"/>
    <w:rsid w:val="00055BAA"/>
    <w:rsid w:val="000606B5"/>
    <w:rsid w:val="00061B68"/>
    <w:rsid w:val="000663FE"/>
    <w:rsid w:val="00081108"/>
    <w:rsid w:val="0008137C"/>
    <w:rsid w:val="00082D2D"/>
    <w:rsid w:val="000858C0"/>
    <w:rsid w:val="000859AA"/>
    <w:rsid w:val="00087D8C"/>
    <w:rsid w:val="00091C70"/>
    <w:rsid w:val="000935D4"/>
    <w:rsid w:val="00094B39"/>
    <w:rsid w:val="00096B7A"/>
    <w:rsid w:val="000A5225"/>
    <w:rsid w:val="000A5A62"/>
    <w:rsid w:val="000A5B53"/>
    <w:rsid w:val="000A7D96"/>
    <w:rsid w:val="000A7F96"/>
    <w:rsid w:val="000B18D7"/>
    <w:rsid w:val="000B26E5"/>
    <w:rsid w:val="000B7909"/>
    <w:rsid w:val="000C4877"/>
    <w:rsid w:val="000C4F6C"/>
    <w:rsid w:val="000C7374"/>
    <w:rsid w:val="000E35C3"/>
    <w:rsid w:val="000E6D59"/>
    <w:rsid w:val="000F2F73"/>
    <w:rsid w:val="000F3554"/>
    <w:rsid w:val="000F5F23"/>
    <w:rsid w:val="00105FF2"/>
    <w:rsid w:val="00106D40"/>
    <w:rsid w:val="0011635A"/>
    <w:rsid w:val="00117D9A"/>
    <w:rsid w:val="00126F1F"/>
    <w:rsid w:val="0012779D"/>
    <w:rsid w:val="00130A87"/>
    <w:rsid w:val="00132B03"/>
    <w:rsid w:val="00134E06"/>
    <w:rsid w:val="0013747E"/>
    <w:rsid w:val="001435A7"/>
    <w:rsid w:val="00146A6D"/>
    <w:rsid w:val="00150762"/>
    <w:rsid w:val="00154462"/>
    <w:rsid w:val="00156487"/>
    <w:rsid w:val="0016778D"/>
    <w:rsid w:val="00180DC6"/>
    <w:rsid w:val="00180E7C"/>
    <w:rsid w:val="00181859"/>
    <w:rsid w:val="00185DD7"/>
    <w:rsid w:val="00187F27"/>
    <w:rsid w:val="00195C2F"/>
    <w:rsid w:val="00196DA8"/>
    <w:rsid w:val="00197AE9"/>
    <w:rsid w:val="001A6073"/>
    <w:rsid w:val="001A7FBB"/>
    <w:rsid w:val="001B11F1"/>
    <w:rsid w:val="001B4EB3"/>
    <w:rsid w:val="001B5DB2"/>
    <w:rsid w:val="001B7ECF"/>
    <w:rsid w:val="001C5406"/>
    <w:rsid w:val="001C5B15"/>
    <w:rsid w:val="001D037A"/>
    <w:rsid w:val="001D2211"/>
    <w:rsid w:val="001D2DD3"/>
    <w:rsid w:val="001D6DCD"/>
    <w:rsid w:val="001E134C"/>
    <w:rsid w:val="001E491D"/>
    <w:rsid w:val="001E6D43"/>
    <w:rsid w:val="001E7C80"/>
    <w:rsid w:val="001F0B21"/>
    <w:rsid w:val="001F37C7"/>
    <w:rsid w:val="001F37FF"/>
    <w:rsid w:val="001F5ECB"/>
    <w:rsid w:val="002002A4"/>
    <w:rsid w:val="002040F1"/>
    <w:rsid w:val="0020484C"/>
    <w:rsid w:val="00206C9F"/>
    <w:rsid w:val="00211109"/>
    <w:rsid w:val="002131F6"/>
    <w:rsid w:val="002201AB"/>
    <w:rsid w:val="00221A93"/>
    <w:rsid w:val="00221F2D"/>
    <w:rsid w:val="00244280"/>
    <w:rsid w:val="00244938"/>
    <w:rsid w:val="00251DFF"/>
    <w:rsid w:val="00252301"/>
    <w:rsid w:val="002523C3"/>
    <w:rsid w:val="00255BED"/>
    <w:rsid w:val="0025643C"/>
    <w:rsid w:val="00256EB7"/>
    <w:rsid w:val="00256FF6"/>
    <w:rsid w:val="002576A1"/>
    <w:rsid w:val="002615A2"/>
    <w:rsid w:val="0026395E"/>
    <w:rsid w:val="00265256"/>
    <w:rsid w:val="00266E65"/>
    <w:rsid w:val="002717A9"/>
    <w:rsid w:val="00276FA7"/>
    <w:rsid w:val="00285F6B"/>
    <w:rsid w:val="002916DA"/>
    <w:rsid w:val="00293F8B"/>
    <w:rsid w:val="0029490E"/>
    <w:rsid w:val="00294BB0"/>
    <w:rsid w:val="002953C1"/>
    <w:rsid w:val="002A18F0"/>
    <w:rsid w:val="002A4EA4"/>
    <w:rsid w:val="002A594F"/>
    <w:rsid w:val="002B2989"/>
    <w:rsid w:val="002B4256"/>
    <w:rsid w:val="002B4E99"/>
    <w:rsid w:val="002B5456"/>
    <w:rsid w:val="002B65A5"/>
    <w:rsid w:val="002B6D95"/>
    <w:rsid w:val="002C0A90"/>
    <w:rsid w:val="002C2890"/>
    <w:rsid w:val="002C7025"/>
    <w:rsid w:val="002D21F9"/>
    <w:rsid w:val="002D46BD"/>
    <w:rsid w:val="002D495D"/>
    <w:rsid w:val="002D586E"/>
    <w:rsid w:val="002D7C21"/>
    <w:rsid w:val="002E1D55"/>
    <w:rsid w:val="002E2D41"/>
    <w:rsid w:val="002E7837"/>
    <w:rsid w:val="002F08DA"/>
    <w:rsid w:val="002F4C0E"/>
    <w:rsid w:val="002F61FC"/>
    <w:rsid w:val="002F7704"/>
    <w:rsid w:val="0030598A"/>
    <w:rsid w:val="00306DB7"/>
    <w:rsid w:val="0031049D"/>
    <w:rsid w:val="00316AC6"/>
    <w:rsid w:val="003203B6"/>
    <w:rsid w:val="00321398"/>
    <w:rsid w:val="00326916"/>
    <w:rsid w:val="00326F49"/>
    <w:rsid w:val="00327B8A"/>
    <w:rsid w:val="00331526"/>
    <w:rsid w:val="00333C88"/>
    <w:rsid w:val="00346220"/>
    <w:rsid w:val="00346A51"/>
    <w:rsid w:val="00352938"/>
    <w:rsid w:val="003545B3"/>
    <w:rsid w:val="00356C48"/>
    <w:rsid w:val="00365541"/>
    <w:rsid w:val="00370EDE"/>
    <w:rsid w:val="003725A1"/>
    <w:rsid w:val="0037622F"/>
    <w:rsid w:val="0038009F"/>
    <w:rsid w:val="00381808"/>
    <w:rsid w:val="00383C11"/>
    <w:rsid w:val="00392497"/>
    <w:rsid w:val="00393FC1"/>
    <w:rsid w:val="0039415B"/>
    <w:rsid w:val="003956B3"/>
    <w:rsid w:val="003A3042"/>
    <w:rsid w:val="003B014F"/>
    <w:rsid w:val="003B7F05"/>
    <w:rsid w:val="003C1459"/>
    <w:rsid w:val="003C38B1"/>
    <w:rsid w:val="003C4F76"/>
    <w:rsid w:val="003C7230"/>
    <w:rsid w:val="003E2B0D"/>
    <w:rsid w:val="003E5B45"/>
    <w:rsid w:val="003E76CC"/>
    <w:rsid w:val="003F1256"/>
    <w:rsid w:val="003F33F3"/>
    <w:rsid w:val="003F340D"/>
    <w:rsid w:val="004005D3"/>
    <w:rsid w:val="004120A4"/>
    <w:rsid w:val="0041281A"/>
    <w:rsid w:val="00412CE4"/>
    <w:rsid w:val="0041643A"/>
    <w:rsid w:val="00416A77"/>
    <w:rsid w:val="00416D1B"/>
    <w:rsid w:val="00420D25"/>
    <w:rsid w:val="00422C5E"/>
    <w:rsid w:val="004274D6"/>
    <w:rsid w:val="00427CBA"/>
    <w:rsid w:val="00431B87"/>
    <w:rsid w:val="00434F59"/>
    <w:rsid w:val="0044001A"/>
    <w:rsid w:val="00440837"/>
    <w:rsid w:val="00444F3A"/>
    <w:rsid w:val="00446679"/>
    <w:rsid w:val="0045156D"/>
    <w:rsid w:val="004541AD"/>
    <w:rsid w:val="004553B3"/>
    <w:rsid w:val="004561D7"/>
    <w:rsid w:val="00462C42"/>
    <w:rsid w:val="00464FFA"/>
    <w:rsid w:val="00466E05"/>
    <w:rsid w:val="0047409B"/>
    <w:rsid w:val="0048309F"/>
    <w:rsid w:val="00483862"/>
    <w:rsid w:val="00484E32"/>
    <w:rsid w:val="00485778"/>
    <w:rsid w:val="004871BF"/>
    <w:rsid w:val="00494FD6"/>
    <w:rsid w:val="004A0771"/>
    <w:rsid w:val="004A1ABB"/>
    <w:rsid w:val="004A7A2F"/>
    <w:rsid w:val="004A7E57"/>
    <w:rsid w:val="004B0F2A"/>
    <w:rsid w:val="004B410B"/>
    <w:rsid w:val="004B4350"/>
    <w:rsid w:val="004B46B9"/>
    <w:rsid w:val="004B56FA"/>
    <w:rsid w:val="004B62CD"/>
    <w:rsid w:val="004B6490"/>
    <w:rsid w:val="004C0F5A"/>
    <w:rsid w:val="004C2C65"/>
    <w:rsid w:val="004C4020"/>
    <w:rsid w:val="004C4368"/>
    <w:rsid w:val="004C58EE"/>
    <w:rsid w:val="004C5C09"/>
    <w:rsid w:val="004D3A34"/>
    <w:rsid w:val="004E5A4B"/>
    <w:rsid w:val="004F60E5"/>
    <w:rsid w:val="00502B39"/>
    <w:rsid w:val="00503F03"/>
    <w:rsid w:val="00504CC7"/>
    <w:rsid w:val="0050635A"/>
    <w:rsid w:val="005071C9"/>
    <w:rsid w:val="00507AA1"/>
    <w:rsid w:val="005109F8"/>
    <w:rsid w:val="00511C28"/>
    <w:rsid w:val="00515859"/>
    <w:rsid w:val="005162C5"/>
    <w:rsid w:val="00520294"/>
    <w:rsid w:val="00520BFE"/>
    <w:rsid w:val="0052129D"/>
    <w:rsid w:val="00521B6A"/>
    <w:rsid w:val="00522FB2"/>
    <w:rsid w:val="0053185A"/>
    <w:rsid w:val="005332C0"/>
    <w:rsid w:val="0053382D"/>
    <w:rsid w:val="005343EA"/>
    <w:rsid w:val="00535EB2"/>
    <w:rsid w:val="00536F22"/>
    <w:rsid w:val="00554C81"/>
    <w:rsid w:val="0056047F"/>
    <w:rsid w:val="00563E29"/>
    <w:rsid w:val="005661CE"/>
    <w:rsid w:val="00572427"/>
    <w:rsid w:val="0057281E"/>
    <w:rsid w:val="00573441"/>
    <w:rsid w:val="0058243D"/>
    <w:rsid w:val="0058357E"/>
    <w:rsid w:val="00583826"/>
    <w:rsid w:val="00583DD7"/>
    <w:rsid w:val="00586164"/>
    <w:rsid w:val="005869A6"/>
    <w:rsid w:val="00592C9A"/>
    <w:rsid w:val="005935C2"/>
    <w:rsid w:val="00593CA0"/>
    <w:rsid w:val="005957CF"/>
    <w:rsid w:val="005A1B05"/>
    <w:rsid w:val="005A77DD"/>
    <w:rsid w:val="005B319B"/>
    <w:rsid w:val="005B5585"/>
    <w:rsid w:val="005C4CE6"/>
    <w:rsid w:val="005E0A6B"/>
    <w:rsid w:val="005E0A98"/>
    <w:rsid w:val="005E34A7"/>
    <w:rsid w:val="005E61C3"/>
    <w:rsid w:val="005F4D9B"/>
    <w:rsid w:val="005F53FA"/>
    <w:rsid w:val="005F579B"/>
    <w:rsid w:val="005F665D"/>
    <w:rsid w:val="0060508E"/>
    <w:rsid w:val="00610103"/>
    <w:rsid w:val="00612AB4"/>
    <w:rsid w:val="00620878"/>
    <w:rsid w:val="00620E21"/>
    <w:rsid w:val="00620E39"/>
    <w:rsid w:val="006219DB"/>
    <w:rsid w:val="0062591A"/>
    <w:rsid w:val="00625BF2"/>
    <w:rsid w:val="006305FD"/>
    <w:rsid w:val="0063100D"/>
    <w:rsid w:val="0063204E"/>
    <w:rsid w:val="006360E6"/>
    <w:rsid w:val="00642F69"/>
    <w:rsid w:val="00643218"/>
    <w:rsid w:val="00643CA8"/>
    <w:rsid w:val="00644223"/>
    <w:rsid w:val="00650A24"/>
    <w:rsid w:val="0065385A"/>
    <w:rsid w:val="00656959"/>
    <w:rsid w:val="006613E7"/>
    <w:rsid w:val="006657D6"/>
    <w:rsid w:val="00672DDC"/>
    <w:rsid w:val="0067627A"/>
    <w:rsid w:val="00684FC3"/>
    <w:rsid w:val="0068517F"/>
    <w:rsid w:val="00686F14"/>
    <w:rsid w:val="00692250"/>
    <w:rsid w:val="006A492A"/>
    <w:rsid w:val="006B026A"/>
    <w:rsid w:val="006B0ADE"/>
    <w:rsid w:val="006B0D99"/>
    <w:rsid w:val="006B1A87"/>
    <w:rsid w:val="006B5A23"/>
    <w:rsid w:val="006B62CA"/>
    <w:rsid w:val="006B7DF6"/>
    <w:rsid w:val="006B7FDF"/>
    <w:rsid w:val="006C1F98"/>
    <w:rsid w:val="006C3140"/>
    <w:rsid w:val="006C5167"/>
    <w:rsid w:val="006C6942"/>
    <w:rsid w:val="006D0581"/>
    <w:rsid w:val="006D27BB"/>
    <w:rsid w:val="006D4A43"/>
    <w:rsid w:val="006D55E5"/>
    <w:rsid w:val="006E058F"/>
    <w:rsid w:val="006E4301"/>
    <w:rsid w:val="006F3596"/>
    <w:rsid w:val="006F52E0"/>
    <w:rsid w:val="006F60BD"/>
    <w:rsid w:val="007000E4"/>
    <w:rsid w:val="00710486"/>
    <w:rsid w:val="00713516"/>
    <w:rsid w:val="00720724"/>
    <w:rsid w:val="00721155"/>
    <w:rsid w:val="0072248C"/>
    <w:rsid w:val="00722BF2"/>
    <w:rsid w:val="007240CD"/>
    <w:rsid w:val="007274AF"/>
    <w:rsid w:val="00727612"/>
    <w:rsid w:val="00727CB0"/>
    <w:rsid w:val="00732B0D"/>
    <w:rsid w:val="00733CDA"/>
    <w:rsid w:val="00733D90"/>
    <w:rsid w:val="00734808"/>
    <w:rsid w:val="00737F86"/>
    <w:rsid w:val="00744BC3"/>
    <w:rsid w:val="00745DCC"/>
    <w:rsid w:val="0074607D"/>
    <w:rsid w:val="00751D10"/>
    <w:rsid w:val="007558EA"/>
    <w:rsid w:val="00764375"/>
    <w:rsid w:val="00770627"/>
    <w:rsid w:val="0077421E"/>
    <w:rsid w:val="00774B82"/>
    <w:rsid w:val="00774C46"/>
    <w:rsid w:val="00776128"/>
    <w:rsid w:val="007774F7"/>
    <w:rsid w:val="00782460"/>
    <w:rsid w:val="00782B59"/>
    <w:rsid w:val="007850BA"/>
    <w:rsid w:val="00787D8B"/>
    <w:rsid w:val="00792EC7"/>
    <w:rsid w:val="007953C2"/>
    <w:rsid w:val="0079691E"/>
    <w:rsid w:val="00796A05"/>
    <w:rsid w:val="007A1C2A"/>
    <w:rsid w:val="007A38D2"/>
    <w:rsid w:val="007B2B39"/>
    <w:rsid w:val="007B4AB9"/>
    <w:rsid w:val="007B5EFD"/>
    <w:rsid w:val="007B636E"/>
    <w:rsid w:val="007C126C"/>
    <w:rsid w:val="007C2664"/>
    <w:rsid w:val="007C2B5C"/>
    <w:rsid w:val="007C4B85"/>
    <w:rsid w:val="007C54E8"/>
    <w:rsid w:val="007C58BC"/>
    <w:rsid w:val="007D1E48"/>
    <w:rsid w:val="007D2D22"/>
    <w:rsid w:val="007D6A1C"/>
    <w:rsid w:val="007D74BA"/>
    <w:rsid w:val="007E3BAC"/>
    <w:rsid w:val="007E3EC3"/>
    <w:rsid w:val="007E4835"/>
    <w:rsid w:val="007E498F"/>
    <w:rsid w:val="007E6088"/>
    <w:rsid w:val="007E7C36"/>
    <w:rsid w:val="007F0437"/>
    <w:rsid w:val="007F0A1D"/>
    <w:rsid w:val="007F3EC0"/>
    <w:rsid w:val="007F51EA"/>
    <w:rsid w:val="007F627D"/>
    <w:rsid w:val="0080238C"/>
    <w:rsid w:val="008115B6"/>
    <w:rsid w:val="00825D11"/>
    <w:rsid w:val="0082614A"/>
    <w:rsid w:val="00826DB6"/>
    <w:rsid w:val="00831B7C"/>
    <w:rsid w:val="00832F53"/>
    <w:rsid w:val="00836F90"/>
    <w:rsid w:val="00837765"/>
    <w:rsid w:val="00842D53"/>
    <w:rsid w:val="0084390E"/>
    <w:rsid w:val="00846140"/>
    <w:rsid w:val="00846A95"/>
    <w:rsid w:val="00852CB0"/>
    <w:rsid w:val="00853A54"/>
    <w:rsid w:val="0085468F"/>
    <w:rsid w:val="00854C93"/>
    <w:rsid w:val="00864397"/>
    <w:rsid w:val="008647B8"/>
    <w:rsid w:val="0086789D"/>
    <w:rsid w:val="00870364"/>
    <w:rsid w:val="0087086D"/>
    <w:rsid w:val="008717FF"/>
    <w:rsid w:val="00881EC8"/>
    <w:rsid w:val="00881FD0"/>
    <w:rsid w:val="00883DCF"/>
    <w:rsid w:val="00885AC4"/>
    <w:rsid w:val="00892764"/>
    <w:rsid w:val="00894AB4"/>
    <w:rsid w:val="00896C80"/>
    <w:rsid w:val="008A2775"/>
    <w:rsid w:val="008B2E9E"/>
    <w:rsid w:val="008B7339"/>
    <w:rsid w:val="008C02F6"/>
    <w:rsid w:val="008C0A4A"/>
    <w:rsid w:val="008C2884"/>
    <w:rsid w:val="008C6878"/>
    <w:rsid w:val="008D2C14"/>
    <w:rsid w:val="008D4387"/>
    <w:rsid w:val="008D5073"/>
    <w:rsid w:val="008D605B"/>
    <w:rsid w:val="008E13ED"/>
    <w:rsid w:val="008E4632"/>
    <w:rsid w:val="008F0BB7"/>
    <w:rsid w:val="008F0F9A"/>
    <w:rsid w:val="008F11E2"/>
    <w:rsid w:val="008F15E7"/>
    <w:rsid w:val="008F3D88"/>
    <w:rsid w:val="008F3FFE"/>
    <w:rsid w:val="008F403A"/>
    <w:rsid w:val="008F4428"/>
    <w:rsid w:val="008F62BB"/>
    <w:rsid w:val="008F77EC"/>
    <w:rsid w:val="009027C9"/>
    <w:rsid w:val="00902A32"/>
    <w:rsid w:val="00903274"/>
    <w:rsid w:val="00903C57"/>
    <w:rsid w:val="00912388"/>
    <w:rsid w:val="0092107B"/>
    <w:rsid w:val="009239F4"/>
    <w:rsid w:val="009268B0"/>
    <w:rsid w:val="00926E8F"/>
    <w:rsid w:val="00927F78"/>
    <w:rsid w:val="009300D4"/>
    <w:rsid w:val="00931AA6"/>
    <w:rsid w:val="0093203F"/>
    <w:rsid w:val="0095265B"/>
    <w:rsid w:val="0095274E"/>
    <w:rsid w:val="009527F6"/>
    <w:rsid w:val="00953C57"/>
    <w:rsid w:val="00954FDB"/>
    <w:rsid w:val="00955665"/>
    <w:rsid w:val="00955A2E"/>
    <w:rsid w:val="00957C63"/>
    <w:rsid w:val="00957DD4"/>
    <w:rsid w:val="0096080D"/>
    <w:rsid w:val="009614D0"/>
    <w:rsid w:val="009644B5"/>
    <w:rsid w:val="00965103"/>
    <w:rsid w:val="00971A16"/>
    <w:rsid w:val="00973A48"/>
    <w:rsid w:val="0097487E"/>
    <w:rsid w:val="00984AF8"/>
    <w:rsid w:val="0098577A"/>
    <w:rsid w:val="00986067"/>
    <w:rsid w:val="0099105E"/>
    <w:rsid w:val="009921DC"/>
    <w:rsid w:val="00992668"/>
    <w:rsid w:val="009A6A33"/>
    <w:rsid w:val="009B0360"/>
    <w:rsid w:val="009B1CD5"/>
    <w:rsid w:val="009B2C30"/>
    <w:rsid w:val="009B35EB"/>
    <w:rsid w:val="009C24D1"/>
    <w:rsid w:val="009C3B54"/>
    <w:rsid w:val="009C6590"/>
    <w:rsid w:val="009D3575"/>
    <w:rsid w:val="009E3757"/>
    <w:rsid w:val="009E4EEE"/>
    <w:rsid w:val="009F1D90"/>
    <w:rsid w:val="009F4AC8"/>
    <w:rsid w:val="009F4E97"/>
    <w:rsid w:val="009F72FE"/>
    <w:rsid w:val="00A02BE0"/>
    <w:rsid w:val="00A05CBA"/>
    <w:rsid w:val="00A12704"/>
    <w:rsid w:val="00A13592"/>
    <w:rsid w:val="00A162BF"/>
    <w:rsid w:val="00A174F6"/>
    <w:rsid w:val="00A20227"/>
    <w:rsid w:val="00A20A44"/>
    <w:rsid w:val="00A21EAC"/>
    <w:rsid w:val="00A224DD"/>
    <w:rsid w:val="00A22E9C"/>
    <w:rsid w:val="00A23D69"/>
    <w:rsid w:val="00A277DD"/>
    <w:rsid w:val="00A303AD"/>
    <w:rsid w:val="00A30FA1"/>
    <w:rsid w:val="00A3142F"/>
    <w:rsid w:val="00A35D2B"/>
    <w:rsid w:val="00A44B61"/>
    <w:rsid w:val="00A45364"/>
    <w:rsid w:val="00A5112D"/>
    <w:rsid w:val="00A52467"/>
    <w:rsid w:val="00A56219"/>
    <w:rsid w:val="00A63EE8"/>
    <w:rsid w:val="00A706BA"/>
    <w:rsid w:val="00A70F46"/>
    <w:rsid w:val="00A7285F"/>
    <w:rsid w:val="00A75AB5"/>
    <w:rsid w:val="00A77C80"/>
    <w:rsid w:val="00A86541"/>
    <w:rsid w:val="00A877C9"/>
    <w:rsid w:val="00A87E57"/>
    <w:rsid w:val="00A90577"/>
    <w:rsid w:val="00A91973"/>
    <w:rsid w:val="00A91AB7"/>
    <w:rsid w:val="00A95CF4"/>
    <w:rsid w:val="00AA0C32"/>
    <w:rsid w:val="00AA2B6D"/>
    <w:rsid w:val="00AA3B70"/>
    <w:rsid w:val="00AA3CC2"/>
    <w:rsid w:val="00AA75FE"/>
    <w:rsid w:val="00AA7617"/>
    <w:rsid w:val="00AB3905"/>
    <w:rsid w:val="00AB3948"/>
    <w:rsid w:val="00AB4604"/>
    <w:rsid w:val="00AB6D41"/>
    <w:rsid w:val="00AB758C"/>
    <w:rsid w:val="00AC11D1"/>
    <w:rsid w:val="00AC16CF"/>
    <w:rsid w:val="00AC2C11"/>
    <w:rsid w:val="00AC3753"/>
    <w:rsid w:val="00AC73AC"/>
    <w:rsid w:val="00AD18E5"/>
    <w:rsid w:val="00AD31E8"/>
    <w:rsid w:val="00AD323B"/>
    <w:rsid w:val="00AD33AD"/>
    <w:rsid w:val="00AD4ADA"/>
    <w:rsid w:val="00AE1B4E"/>
    <w:rsid w:val="00AE40B1"/>
    <w:rsid w:val="00AF0EBC"/>
    <w:rsid w:val="00AF2086"/>
    <w:rsid w:val="00AF2E1F"/>
    <w:rsid w:val="00AF347E"/>
    <w:rsid w:val="00AF3E16"/>
    <w:rsid w:val="00AF437A"/>
    <w:rsid w:val="00AF4E83"/>
    <w:rsid w:val="00AF670E"/>
    <w:rsid w:val="00AF797F"/>
    <w:rsid w:val="00B02154"/>
    <w:rsid w:val="00B022AD"/>
    <w:rsid w:val="00B02D13"/>
    <w:rsid w:val="00B03DF7"/>
    <w:rsid w:val="00B04442"/>
    <w:rsid w:val="00B05E99"/>
    <w:rsid w:val="00B07D6F"/>
    <w:rsid w:val="00B1266E"/>
    <w:rsid w:val="00B144C3"/>
    <w:rsid w:val="00B15CF7"/>
    <w:rsid w:val="00B15FEE"/>
    <w:rsid w:val="00B17799"/>
    <w:rsid w:val="00B21566"/>
    <w:rsid w:val="00B223C5"/>
    <w:rsid w:val="00B258C8"/>
    <w:rsid w:val="00B26FB8"/>
    <w:rsid w:val="00B27660"/>
    <w:rsid w:val="00B30034"/>
    <w:rsid w:val="00B31576"/>
    <w:rsid w:val="00B31609"/>
    <w:rsid w:val="00B32E1B"/>
    <w:rsid w:val="00B3460E"/>
    <w:rsid w:val="00B40662"/>
    <w:rsid w:val="00B431D8"/>
    <w:rsid w:val="00B4405E"/>
    <w:rsid w:val="00B525E8"/>
    <w:rsid w:val="00B54995"/>
    <w:rsid w:val="00B564D1"/>
    <w:rsid w:val="00B57DEA"/>
    <w:rsid w:val="00B644EB"/>
    <w:rsid w:val="00B706AF"/>
    <w:rsid w:val="00B7380C"/>
    <w:rsid w:val="00B73D35"/>
    <w:rsid w:val="00B76337"/>
    <w:rsid w:val="00B8012D"/>
    <w:rsid w:val="00B816FF"/>
    <w:rsid w:val="00B81F3D"/>
    <w:rsid w:val="00B82135"/>
    <w:rsid w:val="00B84867"/>
    <w:rsid w:val="00B873EB"/>
    <w:rsid w:val="00B90129"/>
    <w:rsid w:val="00B94576"/>
    <w:rsid w:val="00B9674C"/>
    <w:rsid w:val="00BA1F98"/>
    <w:rsid w:val="00BB6F82"/>
    <w:rsid w:val="00BC587A"/>
    <w:rsid w:val="00BC5B00"/>
    <w:rsid w:val="00BC6B47"/>
    <w:rsid w:val="00BD1700"/>
    <w:rsid w:val="00BD26E8"/>
    <w:rsid w:val="00BE1C69"/>
    <w:rsid w:val="00BE54D0"/>
    <w:rsid w:val="00BE770A"/>
    <w:rsid w:val="00BF065A"/>
    <w:rsid w:val="00BF0C85"/>
    <w:rsid w:val="00BF11FA"/>
    <w:rsid w:val="00BF3759"/>
    <w:rsid w:val="00BF4C8F"/>
    <w:rsid w:val="00C00CDD"/>
    <w:rsid w:val="00C01929"/>
    <w:rsid w:val="00C03C54"/>
    <w:rsid w:val="00C044E5"/>
    <w:rsid w:val="00C051E8"/>
    <w:rsid w:val="00C0571D"/>
    <w:rsid w:val="00C11F7D"/>
    <w:rsid w:val="00C16385"/>
    <w:rsid w:val="00C164AB"/>
    <w:rsid w:val="00C2176C"/>
    <w:rsid w:val="00C23C70"/>
    <w:rsid w:val="00C25EB0"/>
    <w:rsid w:val="00C27C18"/>
    <w:rsid w:val="00C30A6B"/>
    <w:rsid w:val="00C312A3"/>
    <w:rsid w:val="00C327A5"/>
    <w:rsid w:val="00C3604B"/>
    <w:rsid w:val="00C40755"/>
    <w:rsid w:val="00C44D99"/>
    <w:rsid w:val="00C46E8A"/>
    <w:rsid w:val="00C53CD0"/>
    <w:rsid w:val="00C6114E"/>
    <w:rsid w:val="00C64891"/>
    <w:rsid w:val="00C64C20"/>
    <w:rsid w:val="00C66201"/>
    <w:rsid w:val="00C75A67"/>
    <w:rsid w:val="00C766BB"/>
    <w:rsid w:val="00C804FD"/>
    <w:rsid w:val="00C8283B"/>
    <w:rsid w:val="00C83172"/>
    <w:rsid w:val="00C87028"/>
    <w:rsid w:val="00C87FA2"/>
    <w:rsid w:val="00C90206"/>
    <w:rsid w:val="00C964F2"/>
    <w:rsid w:val="00C97CA8"/>
    <w:rsid w:val="00CA0E45"/>
    <w:rsid w:val="00CA6D7C"/>
    <w:rsid w:val="00CB43AD"/>
    <w:rsid w:val="00CB6E68"/>
    <w:rsid w:val="00CC01D4"/>
    <w:rsid w:val="00CC275A"/>
    <w:rsid w:val="00CC4C21"/>
    <w:rsid w:val="00CC6370"/>
    <w:rsid w:val="00CD1AC6"/>
    <w:rsid w:val="00CD1F75"/>
    <w:rsid w:val="00CD2D46"/>
    <w:rsid w:val="00CE01B5"/>
    <w:rsid w:val="00CE2C66"/>
    <w:rsid w:val="00CE2D3C"/>
    <w:rsid w:val="00CE4A00"/>
    <w:rsid w:val="00CF667F"/>
    <w:rsid w:val="00D00FA1"/>
    <w:rsid w:val="00D01545"/>
    <w:rsid w:val="00D01F70"/>
    <w:rsid w:val="00D02342"/>
    <w:rsid w:val="00D07BE5"/>
    <w:rsid w:val="00D07DD9"/>
    <w:rsid w:val="00D07F43"/>
    <w:rsid w:val="00D100DC"/>
    <w:rsid w:val="00D1230F"/>
    <w:rsid w:val="00D12CA2"/>
    <w:rsid w:val="00D143C4"/>
    <w:rsid w:val="00D14D9C"/>
    <w:rsid w:val="00D14DDA"/>
    <w:rsid w:val="00D15B8E"/>
    <w:rsid w:val="00D252FC"/>
    <w:rsid w:val="00D3053D"/>
    <w:rsid w:val="00D34B0E"/>
    <w:rsid w:val="00D3718A"/>
    <w:rsid w:val="00D433B4"/>
    <w:rsid w:val="00D43FF2"/>
    <w:rsid w:val="00D4537F"/>
    <w:rsid w:val="00D471D0"/>
    <w:rsid w:val="00D60445"/>
    <w:rsid w:val="00D60C59"/>
    <w:rsid w:val="00D71B60"/>
    <w:rsid w:val="00D74371"/>
    <w:rsid w:val="00D76371"/>
    <w:rsid w:val="00D833C2"/>
    <w:rsid w:val="00D842CD"/>
    <w:rsid w:val="00D931FC"/>
    <w:rsid w:val="00D93BED"/>
    <w:rsid w:val="00D94B1B"/>
    <w:rsid w:val="00DA2FCC"/>
    <w:rsid w:val="00DA3EC7"/>
    <w:rsid w:val="00DA7820"/>
    <w:rsid w:val="00DB48DA"/>
    <w:rsid w:val="00DB68BC"/>
    <w:rsid w:val="00DC1A0A"/>
    <w:rsid w:val="00DC25AD"/>
    <w:rsid w:val="00DC3889"/>
    <w:rsid w:val="00DC4271"/>
    <w:rsid w:val="00DC6203"/>
    <w:rsid w:val="00DD4F11"/>
    <w:rsid w:val="00DD66A3"/>
    <w:rsid w:val="00DD7600"/>
    <w:rsid w:val="00DE3845"/>
    <w:rsid w:val="00DE6781"/>
    <w:rsid w:val="00DF048D"/>
    <w:rsid w:val="00DF22CC"/>
    <w:rsid w:val="00DF4C13"/>
    <w:rsid w:val="00DF4C24"/>
    <w:rsid w:val="00DF676F"/>
    <w:rsid w:val="00DF69CD"/>
    <w:rsid w:val="00E03F4A"/>
    <w:rsid w:val="00E04DF9"/>
    <w:rsid w:val="00E15F76"/>
    <w:rsid w:val="00E17736"/>
    <w:rsid w:val="00E22438"/>
    <w:rsid w:val="00E24240"/>
    <w:rsid w:val="00E24445"/>
    <w:rsid w:val="00E24C7B"/>
    <w:rsid w:val="00E2528E"/>
    <w:rsid w:val="00E305EC"/>
    <w:rsid w:val="00E30D89"/>
    <w:rsid w:val="00E32EB1"/>
    <w:rsid w:val="00E33647"/>
    <w:rsid w:val="00E33894"/>
    <w:rsid w:val="00E339F5"/>
    <w:rsid w:val="00E3416F"/>
    <w:rsid w:val="00E402A8"/>
    <w:rsid w:val="00E402BD"/>
    <w:rsid w:val="00E40EE6"/>
    <w:rsid w:val="00E50DA2"/>
    <w:rsid w:val="00E52539"/>
    <w:rsid w:val="00E52794"/>
    <w:rsid w:val="00E5754A"/>
    <w:rsid w:val="00E6143C"/>
    <w:rsid w:val="00E6273C"/>
    <w:rsid w:val="00E66FEE"/>
    <w:rsid w:val="00E67B36"/>
    <w:rsid w:val="00E72922"/>
    <w:rsid w:val="00E74AE4"/>
    <w:rsid w:val="00E80EB7"/>
    <w:rsid w:val="00E909CD"/>
    <w:rsid w:val="00E90C7C"/>
    <w:rsid w:val="00E9117B"/>
    <w:rsid w:val="00E931B5"/>
    <w:rsid w:val="00E94968"/>
    <w:rsid w:val="00E95099"/>
    <w:rsid w:val="00EA2B9A"/>
    <w:rsid w:val="00EA5784"/>
    <w:rsid w:val="00EA7967"/>
    <w:rsid w:val="00EB04A1"/>
    <w:rsid w:val="00EB438B"/>
    <w:rsid w:val="00EC09DD"/>
    <w:rsid w:val="00EC1C8F"/>
    <w:rsid w:val="00EC6F6F"/>
    <w:rsid w:val="00EC71CC"/>
    <w:rsid w:val="00ED10E5"/>
    <w:rsid w:val="00ED110B"/>
    <w:rsid w:val="00EE178F"/>
    <w:rsid w:val="00EF012D"/>
    <w:rsid w:val="00EF3CF6"/>
    <w:rsid w:val="00EF6598"/>
    <w:rsid w:val="00F00A7D"/>
    <w:rsid w:val="00F03FE1"/>
    <w:rsid w:val="00F151C4"/>
    <w:rsid w:val="00F15825"/>
    <w:rsid w:val="00F166DE"/>
    <w:rsid w:val="00F20427"/>
    <w:rsid w:val="00F20D4B"/>
    <w:rsid w:val="00F270AA"/>
    <w:rsid w:val="00F31704"/>
    <w:rsid w:val="00F4304D"/>
    <w:rsid w:val="00F47F5C"/>
    <w:rsid w:val="00F56E91"/>
    <w:rsid w:val="00F61C9B"/>
    <w:rsid w:val="00F63CF5"/>
    <w:rsid w:val="00F64918"/>
    <w:rsid w:val="00F649BB"/>
    <w:rsid w:val="00F74915"/>
    <w:rsid w:val="00F77080"/>
    <w:rsid w:val="00F778EA"/>
    <w:rsid w:val="00F80632"/>
    <w:rsid w:val="00F94D68"/>
    <w:rsid w:val="00F96537"/>
    <w:rsid w:val="00FA353B"/>
    <w:rsid w:val="00FA7AA5"/>
    <w:rsid w:val="00FB0CAA"/>
    <w:rsid w:val="00FB2E06"/>
    <w:rsid w:val="00FB4DC5"/>
    <w:rsid w:val="00FC18C8"/>
    <w:rsid w:val="00FE0AA4"/>
    <w:rsid w:val="00FE342A"/>
    <w:rsid w:val="00FE5070"/>
    <w:rsid w:val="00FE5EE7"/>
    <w:rsid w:val="00FF0719"/>
    <w:rsid w:val="00FF2F99"/>
    <w:rsid w:val="00FF36C0"/>
    <w:rsid w:val="013E4EEB"/>
    <w:rsid w:val="02BF2A3E"/>
    <w:rsid w:val="056D245D"/>
    <w:rsid w:val="05C45337"/>
    <w:rsid w:val="07C66B17"/>
    <w:rsid w:val="0856796E"/>
    <w:rsid w:val="0B2702C5"/>
    <w:rsid w:val="0CA63CB0"/>
    <w:rsid w:val="0EC04469"/>
    <w:rsid w:val="0F4C50BD"/>
    <w:rsid w:val="226C6F53"/>
    <w:rsid w:val="23C8285B"/>
    <w:rsid w:val="2A0B3DCD"/>
    <w:rsid w:val="2C8B7EE4"/>
    <w:rsid w:val="2CAF7A6B"/>
    <w:rsid w:val="2F4D2448"/>
    <w:rsid w:val="32F440A4"/>
    <w:rsid w:val="3834380E"/>
    <w:rsid w:val="3E6E4FD4"/>
    <w:rsid w:val="41A67C67"/>
    <w:rsid w:val="437523EA"/>
    <w:rsid w:val="4CA23F11"/>
    <w:rsid w:val="4F3B66D1"/>
    <w:rsid w:val="511D31F8"/>
    <w:rsid w:val="511E6EDA"/>
    <w:rsid w:val="52D82877"/>
    <w:rsid w:val="53790749"/>
    <w:rsid w:val="542C5727"/>
    <w:rsid w:val="54462A5F"/>
    <w:rsid w:val="55C7680D"/>
    <w:rsid w:val="57CF3679"/>
    <w:rsid w:val="5ACE008C"/>
    <w:rsid w:val="5BAF3D53"/>
    <w:rsid w:val="5C0E3EDA"/>
    <w:rsid w:val="62534978"/>
    <w:rsid w:val="639B5084"/>
    <w:rsid w:val="6D5A4400"/>
    <w:rsid w:val="6D985E8B"/>
    <w:rsid w:val="728F22DB"/>
    <w:rsid w:val="72EA4CC5"/>
    <w:rsid w:val="73AE295A"/>
    <w:rsid w:val="73EB7C11"/>
    <w:rsid w:val="743601CE"/>
    <w:rsid w:val="77301140"/>
    <w:rsid w:val="7AF357C7"/>
    <w:rsid w:val="7C19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4"/>
      <w:szCs w:val="24"/>
      <w:lang w:val="en-GB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31"/>
    <w:semiHidden/>
    <w:unhideWhenUsed/>
    <w:qFormat/>
    <w:uiPriority w:val="99"/>
    <w:rPr>
      <w:rFonts w:ascii="Tahoma" w:hAnsi="Tahoma" w:cs="Tahoma"/>
      <w:sz w:val="16"/>
      <w:szCs w:val="16"/>
    </w:rPr>
  </w:style>
  <w:style w:type="character" w:styleId="5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6">
    <w:name w:val="annotation text"/>
    <w:basedOn w:val="1"/>
    <w:link w:val="29"/>
    <w:unhideWhenUsed/>
    <w:qFormat/>
    <w:uiPriority w:val="99"/>
    <w:rPr>
      <w:sz w:val="20"/>
      <w:szCs w:val="20"/>
    </w:rPr>
  </w:style>
  <w:style w:type="paragraph" w:styleId="7">
    <w:name w:val="annotation subject"/>
    <w:basedOn w:val="6"/>
    <w:next w:val="6"/>
    <w:link w:val="30"/>
    <w:semiHidden/>
    <w:unhideWhenUsed/>
    <w:qFormat/>
    <w:uiPriority w:val="99"/>
    <w:rPr>
      <w:b/>
      <w:bCs/>
    </w:r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536"/>
        <w:tab w:val="right" w:pos="9072"/>
      </w:tabs>
    </w:pPr>
  </w:style>
  <w:style w:type="character" w:styleId="9">
    <w:name w:val="footnote reference"/>
    <w:basedOn w:val="2"/>
    <w:semiHidden/>
    <w:qFormat/>
    <w:uiPriority w:val="99"/>
    <w:rPr>
      <w:position w:val="6"/>
      <w:sz w:val="16"/>
    </w:rPr>
  </w:style>
  <w:style w:type="paragraph" w:styleId="10">
    <w:name w:val="footnote text"/>
    <w:basedOn w:val="1"/>
    <w:link w:val="21"/>
    <w:qFormat/>
    <w:uiPriority w:val="99"/>
    <w:pPr>
      <w:tabs>
        <w:tab w:val="left" w:pos="284"/>
        <w:tab w:val="left" w:pos="7371"/>
      </w:tabs>
      <w:spacing w:after="60"/>
      <w:ind w:left="284" w:hanging="284"/>
    </w:pPr>
    <w:rPr>
      <w:rFonts w:ascii="Arial" w:hAnsi="Arial" w:eastAsia="Times New Roman" w:cs="Times New Roman"/>
      <w:sz w:val="18"/>
      <w:szCs w:val="20"/>
      <w:lang w:eastAsia="de-DE"/>
    </w:rPr>
  </w:style>
  <w:style w:type="paragraph" w:styleId="11">
    <w:name w:val="header"/>
    <w:basedOn w:val="1"/>
    <w:link w:val="18"/>
    <w:unhideWhenUsed/>
    <w:qFormat/>
    <w:uiPriority w:val="99"/>
    <w:pPr>
      <w:tabs>
        <w:tab w:val="center" w:pos="4536"/>
        <w:tab w:val="right" w:pos="9072"/>
      </w:tabs>
    </w:pPr>
  </w:style>
  <w:style w:type="character" w:styleId="12">
    <w:name w:val="Hyperlink"/>
    <w:basedOn w:val="2"/>
    <w:qFormat/>
    <w:uiPriority w:val="0"/>
    <w:rPr>
      <w:color w:val="0000FF"/>
      <w:u w:val="single"/>
    </w:rPr>
  </w:style>
  <w:style w:type="paragraph" w:styleId="13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styleId="14">
    <w:name w:val="page number"/>
    <w:basedOn w:val="2"/>
    <w:qFormat/>
    <w:uiPriority w:val="0"/>
  </w:style>
  <w:style w:type="character" w:styleId="15">
    <w:name w:val="Strong"/>
    <w:basedOn w:val="2"/>
    <w:qFormat/>
    <w:uiPriority w:val="22"/>
    <w:rPr>
      <w:b/>
      <w:bCs/>
    </w:rPr>
  </w:style>
  <w:style w:type="table" w:styleId="16">
    <w:name w:val="Table Grid"/>
    <w:basedOn w:val="3"/>
    <w:qFormat/>
    <w:uiPriority w:val="39"/>
    <w:pPr>
      <w:tabs>
        <w:tab w:val="left" w:pos="851"/>
        <w:tab w:val="left" w:pos="7371"/>
      </w:tabs>
    </w:pPr>
    <w:rPr>
      <w:rFonts w:eastAsia="Times New Roman"/>
      <w:lang w:val="de-DE" w:eastAsia="de-D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7">
    <w:name w:val="Title"/>
    <w:basedOn w:val="1"/>
    <w:link w:val="20"/>
    <w:qFormat/>
    <w:uiPriority w:val="10"/>
    <w:pPr>
      <w:jc w:val="center"/>
    </w:pPr>
    <w:rPr>
      <w:rFonts w:ascii="Arial" w:hAnsi="Arial" w:cs="Times New Roman" w:eastAsiaTheme="minorEastAsia"/>
      <w:sz w:val="36"/>
      <w:szCs w:val="20"/>
      <w:lang w:val="de-DE" w:eastAsia="de-DE"/>
    </w:rPr>
  </w:style>
  <w:style w:type="character" w:customStyle="1" w:styleId="18">
    <w:name w:val="Header Char"/>
    <w:basedOn w:val="2"/>
    <w:link w:val="11"/>
    <w:qFormat/>
    <w:uiPriority w:val="99"/>
  </w:style>
  <w:style w:type="character" w:customStyle="1" w:styleId="19">
    <w:name w:val="Footer Char"/>
    <w:basedOn w:val="2"/>
    <w:link w:val="8"/>
    <w:qFormat/>
    <w:uiPriority w:val="99"/>
  </w:style>
  <w:style w:type="character" w:customStyle="1" w:styleId="20">
    <w:name w:val="Title Char"/>
    <w:basedOn w:val="2"/>
    <w:link w:val="17"/>
    <w:qFormat/>
    <w:uiPriority w:val="10"/>
    <w:rPr>
      <w:rFonts w:ascii="Arial" w:hAnsi="Arial" w:cs="Times New Roman" w:eastAsiaTheme="minorEastAsia"/>
      <w:sz w:val="36"/>
      <w:szCs w:val="20"/>
      <w:lang w:val="de-DE" w:eastAsia="de-DE"/>
    </w:rPr>
  </w:style>
  <w:style w:type="character" w:customStyle="1" w:styleId="21">
    <w:name w:val="Footnote Text Char"/>
    <w:basedOn w:val="2"/>
    <w:link w:val="10"/>
    <w:qFormat/>
    <w:uiPriority w:val="99"/>
    <w:rPr>
      <w:rFonts w:ascii="Arial" w:hAnsi="Arial" w:eastAsia="Times New Roman" w:cs="Times New Roman"/>
      <w:sz w:val="18"/>
      <w:szCs w:val="20"/>
      <w:lang w:eastAsia="de-DE"/>
    </w:rPr>
  </w:style>
  <w:style w:type="paragraph" w:customStyle="1" w:styleId="22">
    <w:name w:val="1. Einrückung"/>
    <w:basedOn w:val="1"/>
    <w:qFormat/>
    <w:uiPriority w:val="0"/>
    <w:pPr>
      <w:tabs>
        <w:tab w:val="left" w:pos="425"/>
        <w:tab w:val="left" w:pos="851"/>
        <w:tab w:val="left" w:pos="7371"/>
      </w:tabs>
      <w:spacing w:before="120" w:after="120"/>
      <w:ind w:left="425" w:hanging="425"/>
    </w:pPr>
    <w:rPr>
      <w:rFonts w:ascii="Arial" w:hAnsi="Arial" w:eastAsia="Times New Roman" w:cs="Times New Roman"/>
      <w:sz w:val="22"/>
      <w:szCs w:val="20"/>
      <w:lang w:eastAsia="de-DE"/>
    </w:rPr>
  </w:style>
  <w:style w:type="paragraph" w:customStyle="1" w:styleId="23">
    <w:name w:val="Tabelle"/>
    <w:basedOn w:val="1"/>
    <w:link w:val="26"/>
    <w:qFormat/>
    <w:uiPriority w:val="99"/>
    <w:pPr>
      <w:tabs>
        <w:tab w:val="left" w:pos="851"/>
        <w:tab w:val="left" w:pos="7371"/>
      </w:tabs>
      <w:spacing w:before="60" w:after="60"/>
    </w:pPr>
    <w:rPr>
      <w:rFonts w:ascii="Arial" w:hAnsi="Arial" w:eastAsia="Times New Roman" w:cs="Times New Roman"/>
      <w:sz w:val="20"/>
      <w:szCs w:val="20"/>
      <w:lang w:val="en-US" w:eastAsia="de-DE"/>
    </w:rPr>
  </w:style>
  <w:style w:type="paragraph" w:styleId="24">
    <w:name w:val="List Paragraph"/>
    <w:basedOn w:val="1"/>
    <w:link w:val="25"/>
    <w:qFormat/>
    <w:uiPriority w:val="34"/>
    <w:pPr>
      <w:spacing w:before="60" w:after="60"/>
    </w:pPr>
    <w:rPr>
      <w:rFonts w:ascii="Arial" w:hAnsi="Arial" w:eastAsia="Times New Roman" w:cs="Times New Roman"/>
      <w:sz w:val="22"/>
      <w:lang w:eastAsia="de-DE"/>
    </w:rPr>
  </w:style>
  <w:style w:type="character" w:customStyle="1" w:styleId="25">
    <w:name w:val="List Paragraph Char"/>
    <w:basedOn w:val="2"/>
    <w:link w:val="24"/>
    <w:qFormat/>
    <w:uiPriority w:val="34"/>
    <w:rPr>
      <w:rFonts w:ascii="Arial" w:hAnsi="Arial" w:eastAsia="Times New Roman" w:cs="Times New Roman"/>
      <w:sz w:val="22"/>
      <w:lang w:eastAsia="de-DE"/>
    </w:rPr>
  </w:style>
  <w:style w:type="character" w:customStyle="1" w:styleId="26">
    <w:name w:val="Tabelle Zchn"/>
    <w:link w:val="23"/>
    <w:qFormat/>
    <w:locked/>
    <w:uiPriority w:val="99"/>
    <w:rPr>
      <w:rFonts w:ascii="Arial" w:hAnsi="Arial" w:eastAsia="Times New Roman" w:cs="Times New Roman"/>
      <w:sz w:val="20"/>
      <w:szCs w:val="20"/>
      <w:lang w:val="en-US" w:eastAsia="de-DE"/>
    </w:rPr>
  </w:style>
  <w:style w:type="paragraph" w:customStyle="1" w:styleId="27">
    <w:name w:val="broodtekst"/>
    <w:basedOn w:val="1"/>
    <w:link w:val="28"/>
    <w:qFormat/>
    <w:uiPriority w:val="0"/>
    <w:rPr>
      <w:rFonts w:ascii="Times New Roman" w:hAnsi="Times New Roman" w:eastAsia="Times New Roman" w:cs="Times New Roman"/>
    </w:rPr>
  </w:style>
  <w:style w:type="character" w:customStyle="1" w:styleId="28">
    <w:name w:val="broodtekst Char"/>
    <w:link w:val="27"/>
    <w:qFormat/>
    <w:locked/>
    <w:uiPriority w:val="0"/>
    <w:rPr>
      <w:rFonts w:ascii="Times New Roman" w:hAnsi="Times New Roman" w:eastAsia="Times New Roman" w:cs="Times New Roman"/>
    </w:rPr>
  </w:style>
  <w:style w:type="character" w:customStyle="1" w:styleId="29">
    <w:name w:val="Comment Text Char"/>
    <w:basedOn w:val="2"/>
    <w:link w:val="6"/>
    <w:qFormat/>
    <w:uiPriority w:val="99"/>
    <w:rPr>
      <w:sz w:val="20"/>
      <w:szCs w:val="20"/>
    </w:rPr>
  </w:style>
  <w:style w:type="character" w:customStyle="1" w:styleId="30">
    <w:name w:val="Comment Subject Char"/>
    <w:basedOn w:val="29"/>
    <w:link w:val="7"/>
    <w:semiHidden/>
    <w:qFormat/>
    <w:uiPriority w:val="99"/>
    <w:rPr>
      <w:b/>
      <w:bCs/>
      <w:sz w:val="20"/>
      <w:szCs w:val="20"/>
    </w:rPr>
  </w:style>
  <w:style w:type="character" w:customStyle="1" w:styleId="31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32">
    <w:name w:val="Revision1"/>
    <w:hidden/>
    <w:semiHidden/>
    <w:qFormat/>
    <w:uiPriority w:val="99"/>
    <w:rPr>
      <w:rFonts w:asciiTheme="minorHAnsi" w:hAnsiTheme="minorHAnsi" w:eastAsiaTheme="minorHAnsi" w:cstheme="minorBidi"/>
      <w:sz w:val="24"/>
      <w:szCs w:val="24"/>
      <w:lang w:val="en-GB" w:eastAsia="en-US" w:bidi="ar-SA"/>
    </w:rPr>
  </w:style>
  <w:style w:type="paragraph" w:customStyle="1" w:styleId="33">
    <w:name w:val="pf0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lang w:val="de-DE" w:eastAsia="de-DE"/>
    </w:rPr>
  </w:style>
  <w:style w:type="character" w:customStyle="1" w:styleId="34">
    <w:name w:val="cf01"/>
    <w:basedOn w:val="2"/>
    <w:qFormat/>
    <w:uiPriority w:val="0"/>
    <w:rPr>
      <w:rFonts w:hint="default" w:ascii="Segoe UI" w:hAnsi="Segoe UI" w:cs="Segoe UI"/>
      <w:sz w:val="18"/>
      <w:szCs w:val="18"/>
    </w:rPr>
  </w:style>
  <w:style w:type="paragraph" w:styleId="35">
    <w:name w:val="No Spacing"/>
    <w:qFormat/>
    <w:uiPriority w:val="1"/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paragraph" w:customStyle="1" w:styleId="36">
    <w:name w:val="msolistparagraph"/>
    <w:qFormat/>
    <w:uiPriority w:val="0"/>
    <w:pPr>
      <w:spacing w:after="160" w:line="256" w:lineRule="auto"/>
      <w:ind w:left="720"/>
      <w:contextualSpacing/>
    </w:pPr>
    <w:rPr>
      <w:rFonts w:hint="eastAsia" w:ascii="Calibri" w:hAnsi="Calibri" w:eastAsia="Calibri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5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4d339f-d7d5-4e7e-8e02-4f2868b91c6b">
      <Terms xmlns="http://schemas.microsoft.com/office/infopath/2007/PartnerControls"/>
    </lcf76f155ced4ddcb4097134ff3c332f>
    <TaxCatchAll xmlns="8b69e2c9-8f9d-4f3c-8895-513f3dff8637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D704CCC1773743966ECD09ADCDE55B" ma:contentTypeVersion="18" ma:contentTypeDescription="Create a new document." ma:contentTypeScope="" ma:versionID="aaa49dbacb7b0730a1863c809d694558">
  <xsd:schema xmlns:xsd="http://www.w3.org/2001/XMLSchema" xmlns:xs="http://www.w3.org/2001/XMLSchema" xmlns:p="http://schemas.microsoft.com/office/2006/metadata/properties" xmlns:ns2="f84d339f-d7d5-4e7e-8e02-4f2868b91c6b" xmlns:ns3="8b69e2c9-8f9d-4f3c-8895-513f3dff8637" targetNamespace="http://schemas.microsoft.com/office/2006/metadata/properties" ma:root="true" ma:fieldsID="9d29dab1481161dac502d8eb24dfc943" ns2:_="" ns3:_="">
    <xsd:import namespace="f84d339f-d7d5-4e7e-8e02-4f2868b91c6b"/>
    <xsd:import namespace="8b69e2c9-8f9d-4f3c-8895-513f3dff86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d339f-d7d5-4e7e-8e02-4f2868b91c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9e2c9-8f9d-4f3c-8895-513f3dff863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1ece7da-ae18-424b-9e4d-fd2b3e6b05c6}" ma:internalName="TaxCatchAll" ma:showField="CatchAllData" ma:web="8b69e2c9-8f9d-4f3c-8895-513f3dff86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A22482A-F538-4963-8503-93BE9DCC9865}">
  <ds:schemaRefs/>
</ds:datastoreItem>
</file>

<file path=customXml/itemProps3.xml><?xml version="1.0" encoding="utf-8"?>
<ds:datastoreItem xmlns:ds="http://schemas.openxmlformats.org/officeDocument/2006/customXml" ds:itemID="{7ECB8262-2613-4DF4-AE71-739269C1ABB8}">
  <ds:schemaRefs/>
</ds:datastoreItem>
</file>

<file path=customXml/itemProps4.xml><?xml version="1.0" encoding="utf-8"?>
<ds:datastoreItem xmlns:ds="http://schemas.openxmlformats.org/officeDocument/2006/customXml" ds:itemID="{9F727480-3404-4DAD-B517-A69B2D3BEAC9}">
  <ds:schemaRefs/>
</ds:datastoreItem>
</file>

<file path=customXml/itemProps5.xml><?xml version="1.0" encoding="utf-8"?>
<ds:datastoreItem xmlns:ds="http://schemas.openxmlformats.org/officeDocument/2006/customXml" ds:itemID="{294AAD2C-8B88-4C19-B00B-ECFF740223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GIZ GmbH</Company>
  <Pages>5</Pages>
  <Words>1753</Words>
  <Characters>9997</Characters>
  <Lines>83</Lines>
  <Paragraphs>23</Paragraphs>
  <TotalTime>1118</TotalTime>
  <ScaleCrop>false</ScaleCrop>
  <LinksUpToDate>false</LinksUpToDate>
  <CharactersWithSpaces>11727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2025-06-03T19:25:00Z</dcterms:created>
  <dc:creator>Microsoft Office User</dc:creator>
  <cp:lastModifiedBy>Korisnik</cp:lastModifiedBy>
  <dcterms:modified xsi:type="dcterms:W3CDTF">2025-07-07T11:08:45Z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0x010100F1D704CCC1773743966ECD09ADCDE55B</vt:lpwstr>
  </property>
  <property fmtid="{D5CDD505-2E9C-101B-9397-08002B2CF9AE}" pid="3" name="MediaServiceImageTags">
    <vt:lpwstr/>
  </property>
  <property fmtid="{D5CDD505-2E9C-101B-9397-08002B2CF9AE}" pid="4" name="KSOProductBuildVer">
    <vt:lpwstr>2057-12.2.0.21546</vt:lpwstr>
  </property>
  <property fmtid="{D5CDD505-2E9C-101B-9397-08002B2CF9AE}" pid="5" name="ICV">
    <vt:lpwstr>9F29D5341F0742239F761D366E10979F_13</vt:lpwstr>
  </property>
</Properties>
</file>