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65DE" w14:textId="70D375CE" w:rsidR="006341CD" w:rsidRPr="005B0B78" w:rsidRDefault="006341CD" w:rsidP="00AD0ED6">
      <w:pPr>
        <w:spacing w:after="0" w:line="240" w:lineRule="auto"/>
        <w:jc w:val="center"/>
        <w:rPr>
          <w:rFonts w:ascii="Cambria" w:hAnsi="Cambria"/>
        </w:rPr>
      </w:pPr>
      <w:r w:rsidRPr="005B0B78">
        <w:rPr>
          <w:rFonts w:ascii="Cambria" w:hAnsi="Cambria"/>
        </w:rPr>
        <w:t>Пројекат: „Регионална сарадња за бољу социјалну инклузију на локалном нивоу“</w:t>
      </w:r>
    </w:p>
    <w:p w14:paraId="44D6A60D" w14:textId="77777777" w:rsidR="006341CD" w:rsidRPr="005B0B78" w:rsidRDefault="006341CD" w:rsidP="006341CD">
      <w:pPr>
        <w:jc w:val="center"/>
        <w:rPr>
          <w:rFonts w:ascii="Cambria" w:hAnsi="Cambria"/>
          <w:b/>
          <w:bCs/>
        </w:rPr>
      </w:pPr>
    </w:p>
    <w:p w14:paraId="79AD2799" w14:textId="77777777" w:rsidR="006341CD" w:rsidRPr="005B0B78" w:rsidRDefault="006341CD" w:rsidP="006341CD">
      <w:pPr>
        <w:jc w:val="center"/>
        <w:rPr>
          <w:rFonts w:ascii="Cambria" w:hAnsi="Cambria"/>
          <w:b/>
          <w:bCs/>
        </w:rPr>
      </w:pPr>
    </w:p>
    <w:p w14:paraId="02D5017C" w14:textId="77777777" w:rsidR="006341CD" w:rsidRPr="005B0B78" w:rsidRDefault="006341CD" w:rsidP="006341CD">
      <w:pPr>
        <w:pStyle w:val="Naslov1"/>
        <w:jc w:val="center"/>
        <w:rPr>
          <w:rFonts w:ascii="Cambria" w:eastAsia="Times New Roman" w:hAnsi="Cambria"/>
          <w:b/>
          <w:color w:val="auto"/>
          <w:sz w:val="28"/>
          <w:szCs w:val="28"/>
        </w:rPr>
      </w:pPr>
      <w:r w:rsidRPr="005B0B78">
        <w:rPr>
          <w:rFonts w:ascii="Cambria" w:eastAsia="Times New Roman" w:hAnsi="Cambria"/>
          <w:b/>
          <w:color w:val="auto"/>
          <w:sz w:val="28"/>
          <w:szCs w:val="28"/>
        </w:rPr>
        <w:t>Пројектни задатак</w:t>
      </w:r>
    </w:p>
    <w:p w14:paraId="55DDC3B2" w14:textId="7B2FA5E6" w:rsidR="006341CD" w:rsidRPr="005B0B78" w:rsidRDefault="006341CD" w:rsidP="006341CD">
      <w:pPr>
        <w:spacing w:after="0" w:line="240" w:lineRule="auto"/>
        <w:jc w:val="center"/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за ангажовање Ресурсног лица</w:t>
      </w:r>
      <w:r w:rsidR="005B0B78">
        <w:rPr>
          <w:rFonts w:ascii="Cambria" w:hAnsi="Cambria"/>
          <w:b/>
          <w:bCs/>
          <w:lang w:val="sr-Cyrl-RS"/>
        </w:rPr>
        <w:t xml:space="preserve"> </w:t>
      </w:r>
      <w:r w:rsidRPr="005B0B78">
        <w:rPr>
          <w:rFonts w:ascii="Cambria" w:hAnsi="Cambria"/>
          <w:b/>
          <w:bCs/>
        </w:rPr>
        <w:t>за оснивање и испоруку</w:t>
      </w:r>
    </w:p>
    <w:p w14:paraId="4362608B" w14:textId="1CC4B26D" w:rsidR="00F06F27" w:rsidRPr="005B0B78" w:rsidRDefault="005B0B78" w:rsidP="006341CD">
      <w:pPr>
        <w:spacing w:after="0" w:line="240" w:lineRule="auto"/>
        <w:jc w:val="center"/>
        <w:rPr>
          <w:rFonts w:ascii="Cambria" w:hAnsi="Cambria"/>
          <w:b/>
          <w:bCs/>
          <w:lang w:val="sr-Cyrl-RS"/>
        </w:rPr>
      </w:pPr>
      <w:r>
        <w:rPr>
          <w:rFonts w:ascii="Cambria" w:hAnsi="Cambria"/>
          <w:b/>
          <w:bCs/>
          <w:lang w:val="sr-Cyrl-RS"/>
        </w:rPr>
        <w:t>„</w:t>
      </w:r>
      <w:r w:rsidR="006341CD" w:rsidRPr="005B0B78">
        <w:rPr>
          <w:rFonts w:ascii="Cambria" w:hAnsi="Cambria"/>
          <w:b/>
          <w:bCs/>
        </w:rPr>
        <w:t>Кластер учења о друштвеним услугама у заједници</w:t>
      </w:r>
      <w:r>
        <w:rPr>
          <w:rFonts w:ascii="Cambria" w:hAnsi="Cambria"/>
          <w:b/>
          <w:bCs/>
          <w:lang w:val="sr-Cyrl-RS"/>
        </w:rPr>
        <w:t>“</w:t>
      </w:r>
    </w:p>
    <w:p w14:paraId="37A96778" w14:textId="1FE23044" w:rsidR="006341CD" w:rsidRPr="005B0B78" w:rsidRDefault="00F06F27" w:rsidP="006341CD">
      <w:pPr>
        <w:spacing w:after="0" w:line="240" w:lineRule="auto"/>
        <w:jc w:val="center"/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(Дневни центар и мобилни теренски тимови)</w:t>
      </w:r>
    </w:p>
    <w:p w14:paraId="78F33E55" w14:textId="77777777" w:rsidR="006341CD" w:rsidRPr="005B0B78" w:rsidRDefault="006341CD" w:rsidP="006341CD">
      <w:pPr>
        <w:rPr>
          <w:rFonts w:ascii="Cambria" w:hAnsi="Cambria"/>
          <w:b/>
          <w:sz w:val="24"/>
          <w:szCs w:val="24"/>
        </w:rPr>
      </w:pPr>
    </w:p>
    <w:p w14:paraId="2440AF69" w14:textId="532FB98D" w:rsidR="006341CD" w:rsidRDefault="006341CD" w:rsidP="006341CD">
      <w:pPr>
        <w:pStyle w:val="Naslov2"/>
        <w:numPr>
          <w:ilvl w:val="0"/>
          <w:numId w:val="8"/>
        </w:numPr>
        <w:ind w:left="709" w:hanging="567"/>
        <w:rPr>
          <w:rFonts w:ascii="Cambria" w:hAnsi="Cambria"/>
          <w:b/>
          <w:bCs/>
          <w:color w:val="auto"/>
          <w:sz w:val="24"/>
          <w:szCs w:val="24"/>
        </w:rPr>
      </w:pPr>
      <w:r w:rsidRPr="005B0B78">
        <w:rPr>
          <w:rFonts w:ascii="Cambria" w:hAnsi="Cambria"/>
          <w:b/>
          <w:bCs/>
          <w:color w:val="auto"/>
          <w:sz w:val="24"/>
          <w:szCs w:val="24"/>
        </w:rPr>
        <w:t>Резиме пројекта</w:t>
      </w:r>
    </w:p>
    <w:p w14:paraId="2A2B09DA" w14:textId="77777777" w:rsidR="00DB6A92" w:rsidRPr="00DB6A92" w:rsidRDefault="00DB6A92" w:rsidP="00DB6A92">
      <w:pPr>
        <w:pStyle w:val="Bezproreda"/>
        <w:spacing w:line="276" w:lineRule="auto"/>
        <w:jc w:val="both"/>
        <w:rPr>
          <w:rFonts w:ascii="Cambria" w:eastAsia="Arial" w:hAnsi="Cambria"/>
          <w:lang w:val="sr-Cyrl-RS"/>
        </w:rPr>
      </w:pPr>
    </w:p>
    <w:p w14:paraId="7357914D" w14:textId="1B4B132B" w:rsidR="00DB6A92" w:rsidRPr="00DB6A92" w:rsidRDefault="005B0B78" w:rsidP="00DB6A92">
      <w:pPr>
        <w:pStyle w:val="Bezproreda"/>
        <w:spacing w:line="276" w:lineRule="auto"/>
        <w:ind w:firstLine="708"/>
        <w:jc w:val="both"/>
        <w:rPr>
          <w:rFonts w:ascii="Cambria" w:eastAsia="Arial" w:hAnsi="Cambria"/>
          <w:lang w:val="en-GB"/>
        </w:rPr>
      </w:pPr>
      <w:r w:rsidRPr="00DB6A92">
        <w:rPr>
          <w:rFonts w:ascii="Cambria" w:eastAsia="Arial" w:hAnsi="Cambria"/>
          <w:lang w:val="sr-Cyrl-RS"/>
        </w:rPr>
        <w:t>Пројекат „</w:t>
      </w:r>
      <w:r w:rsidRPr="00DB6A92">
        <w:rPr>
          <w:rFonts w:ascii="Cambria" w:eastAsia="Arial" w:hAnsi="Cambria"/>
        </w:rPr>
        <w:t>Мреже асоцијација локалних власти у југоисточној Европи</w:t>
      </w:r>
      <w:r w:rsidRPr="00DB6A92">
        <w:rPr>
          <w:rFonts w:ascii="Cambria" w:eastAsia="Arial" w:hAnsi="Cambria"/>
          <w:lang w:val="sr-Cyrl-RS"/>
        </w:rPr>
        <w:t>“ (у даљем тексту:</w:t>
      </w:r>
      <w:r w:rsidRPr="00DB6A92">
        <w:rPr>
          <w:rFonts w:ascii="Cambria" w:eastAsia="Arial" w:hAnsi="Cambria"/>
        </w:rPr>
        <w:t xml:space="preserve"> </w:t>
      </w:r>
      <w:r w:rsidRPr="00DB6A92">
        <w:rPr>
          <w:rFonts w:ascii="Cambria" w:eastAsia="Arial" w:hAnsi="Cambria"/>
          <w:lang w:val="sr-Latn-RS"/>
        </w:rPr>
        <w:t>NALAS</w:t>
      </w:r>
      <w:r w:rsidRPr="00DB6A92">
        <w:rPr>
          <w:rFonts w:ascii="Cambria" w:eastAsia="Arial" w:hAnsi="Cambria"/>
          <w:lang w:val="sr-Cyrl-RS"/>
        </w:rPr>
        <w:t>)</w:t>
      </w:r>
      <w:r w:rsidR="00AD0ED6" w:rsidRPr="00DB6A92">
        <w:rPr>
          <w:rFonts w:ascii="Cambria" w:eastAsia="Arial" w:hAnsi="Cambria"/>
        </w:rPr>
        <w:t xml:space="preserve"> „Регионална сарадња за бољу социјалну инклузију на локалном нивоу“</w:t>
      </w:r>
      <w:r w:rsidRPr="00DB6A92">
        <w:rPr>
          <w:rFonts w:ascii="Cambria" w:eastAsia="Arial" w:hAnsi="Cambria"/>
          <w:lang w:val="sr-Cyrl-RS"/>
        </w:rPr>
        <w:t>,</w:t>
      </w:r>
      <w:r w:rsidR="00AD0ED6" w:rsidRPr="00DB6A92">
        <w:rPr>
          <w:rFonts w:ascii="Cambria" w:eastAsia="Arial" w:hAnsi="Cambria"/>
        </w:rPr>
        <w:t xml:space="preserve"> бави се недовољним институционалним капацитетима и знањем </w:t>
      </w:r>
      <w:r w:rsidRPr="00DB6A92">
        <w:rPr>
          <w:rFonts w:ascii="Cambria" w:eastAsia="Arial" w:hAnsi="Cambria"/>
          <w:lang w:val="sr-Cyrl-RS"/>
        </w:rPr>
        <w:t xml:space="preserve">локалне </w:t>
      </w:r>
      <w:r w:rsidR="00AD0ED6" w:rsidRPr="00DB6A92">
        <w:rPr>
          <w:rFonts w:ascii="Cambria" w:eastAsia="Arial" w:hAnsi="Cambria"/>
        </w:rPr>
        <w:t xml:space="preserve">администрације и других релевантних локалних актера из Западног Балкана у идентификацији потреба угрожених група грађана, развоју локалних политика заснованих на доказима у области социјалне заштите и обезбеђивања приступа локалним услугама кроз иновативне друштвене приступе. Поред тога, пројекат јача капацитете </w:t>
      </w:r>
      <w:r w:rsidRPr="00DB6A92">
        <w:rPr>
          <w:rFonts w:ascii="Cambria" w:eastAsia="Arial" w:hAnsi="Cambria"/>
          <w:lang w:val="sr-Latn-RS"/>
        </w:rPr>
        <w:t>NALAS</w:t>
      </w:r>
      <w:r w:rsidRPr="00DB6A92">
        <w:rPr>
          <w:rFonts w:ascii="Cambria" w:eastAsia="Arial" w:hAnsi="Cambria"/>
        </w:rPr>
        <w:t xml:space="preserve"> </w:t>
      </w:r>
      <w:r w:rsidR="00AD0ED6" w:rsidRPr="00DB6A92">
        <w:rPr>
          <w:rFonts w:ascii="Cambria" w:eastAsia="Arial" w:hAnsi="Cambria"/>
        </w:rPr>
        <w:t>и њених удружења чланица.</w:t>
      </w:r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Пројекат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„</w:t>
      </w:r>
      <w:proofErr w:type="spellStart"/>
      <w:r w:rsidR="00DB6A92" w:rsidRPr="00DB6A92">
        <w:rPr>
          <w:rFonts w:ascii="Cambria" w:eastAsia="Arial" w:hAnsi="Cambria"/>
          <w:lang w:val="en-GB"/>
        </w:rPr>
        <w:t>Регионална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сарадња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за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бољу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социјалну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инклузију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на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локалном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proofErr w:type="gramStart"/>
      <w:r w:rsidR="00DB6A92" w:rsidRPr="00DB6A92">
        <w:rPr>
          <w:rFonts w:ascii="Cambria" w:eastAsia="Arial" w:hAnsi="Cambria"/>
          <w:lang w:val="en-GB"/>
        </w:rPr>
        <w:t>нивоу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“ </w:t>
      </w:r>
      <w:proofErr w:type="spellStart"/>
      <w:r w:rsidR="00DB6A92" w:rsidRPr="00DB6A92">
        <w:rPr>
          <w:rFonts w:ascii="Cambria" w:eastAsia="Arial" w:hAnsi="Cambria"/>
          <w:lang w:val="en-GB"/>
        </w:rPr>
        <w:t>реализује</w:t>
      </w:r>
      <w:proofErr w:type="spellEnd"/>
      <w:proofErr w:type="gramEnd"/>
      <w:r w:rsidR="00DB6A92" w:rsidRPr="00DB6A92">
        <w:rPr>
          <w:rFonts w:ascii="Cambria" w:eastAsia="Arial" w:hAnsi="Cambria"/>
          <w:lang w:val="en-GB"/>
        </w:rPr>
        <w:t xml:space="preserve"> НАЛАС у </w:t>
      </w:r>
      <w:proofErr w:type="spellStart"/>
      <w:r w:rsidR="00DB6A92" w:rsidRPr="00DB6A92">
        <w:rPr>
          <w:rFonts w:ascii="Cambria" w:eastAsia="Arial" w:hAnsi="Cambria"/>
          <w:lang w:val="en-GB"/>
        </w:rPr>
        <w:t>сарадњи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са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ГИЗ-</w:t>
      </w:r>
      <w:proofErr w:type="spellStart"/>
      <w:r w:rsidR="00DB6A92" w:rsidRPr="00DB6A92">
        <w:rPr>
          <w:rFonts w:ascii="Cambria" w:eastAsia="Arial" w:hAnsi="Cambria"/>
          <w:lang w:val="en-GB"/>
        </w:rPr>
        <w:t>ом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у </w:t>
      </w:r>
      <w:proofErr w:type="spellStart"/>
      <w:r w:rsidR="00DB6A92" w:rsidRPr="00DB6A92">
        <w:rPr>
          <w:rFonts w:ascii="Cambria" w:eastAsia="Arial" w:hAnsi="Cambria"/>
          <w:lang w:val="en-GB"/>
        </w:rPr>
        <w:t>име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Федералног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министарства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за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економску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="00DB6A92" w:rsidRPr="00DB6A92">
        <w:rPr>
          <w:rFonts w:ascii="Cambria" w:eastAsia="Arial" w:hAnsi="Cambria"/>
          <w:lang w:val="en-GB"/>
        </w:rPr>
        <w:t>сарадњу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и </w:t>
      </w:r>
      <w:proofErr w:type="spellStart"/>
      <w:r w:rsidR="00DB6A92" w:rsidRPr="00DB6A92">
        <w:rPr>
          <w:rFonts w:ascii="Cambria" w:eastAsia="Arial" w:hAnsi="Cambria"/>
          <w:lang w:val="en-GB"/>
        </w:rPr>
        <w:t>развој</w:t>
      </w:r>
      <w:proofErr w:type="spellEnd"/>
      <w:r w:rsidR="00DB6A92" w:rsidRPr="00DB6A92">
        <w:rPr>
          <w:rFonts w:ascii="Cambria" w:eastAsia="Arial" w:hAnsi="Cambria"/>
          <w:lang w:val="en-GB"/>
        </w:rPr>
        <w:t xml:space="preserve"> (БМЗ).</w:t>
      </w:r>
    </w:p>
    <w:p w14:paraId="2E55D001" w14:textId="4AEF2AB0" w:rsidR="00AD0ED6" w:rsidRPr="00DB6A92" w:rsidRDefault="00AD0ED6" w:rsidP="00DB6A92">
      <w:pPr>
        <w:pStyle w:val="Bezproreda"/>
        <w:spacing w:line="276" w:lineRule="auto"/>
        <w:ind w:firstLine="708"/>
        <w:jc w:val="both"/>
        <w:rPr>
          <w:rFonts w:ascii="Cambria" w:eastAsia="Arial" w:hAnsi="Cambria"/>
        </w:rPr>
      </w:pPr>
      <w:r w:rsidRPr="00DB6A92">
        <w:rPr>
          <w:rFonts w:ascii="Cambria" w:eastAsia="Arial" w:hAnsi="Cambria"/>
        </w:rPr>
        <w:t xml:space="preserve">Општи циљ пројекта је подршка локалним самоуправама и њиховим удружењима у Србији, Босни и Херцеговини, Северној Македонији, Косову* и Албанији у јачању социјалне и економске укључености рањивих група у складу са свеобухватним принципом Агенде 2030. </w:t>
      </w:r>
      <w:r w:rsidR="005B0B78" w:rsidRPr="00DB6A92">
        <w:rPr>
          <w:rFonts w:ascii="Cambria" w:eastAsia="Arial" w:hAnsi="Cambria"/>
          <w:lang w:val="sr-Cyrl-RS"/>
        </w:rPr>
        <w:t>„</w:t>
      </w:r>
      <w:r w:rsidRPr="00DB6A92">
        <w:rPr>
          <w:rFonts w:ascii="Cambria" w:eastAsia="Arial" w:hAnsi="Cambria"/>
        </w:rPr>
        <w:t>Не остављајте никога иза себе“.</w:t>
      </w:r>
      <w:r w:rsidRPr="00DB6A92">
        <w:rPr>
          <w:rFonts w:ascii="Cambria" w:eastAsia="Arial" w:hAnsi="Cambria"/>
        </w:rPr>
        <w:tab/>
        <w:t xml:space="preserve"> </w:t>
      </w:r>
    </w:p>
    <w:p w14:paraId="6601005D" w14:textId="659925F0" w:rsidR="00AD0ED6" w:rsidRPr="00DB6A92" w:rsidRDefault="00AD0ED6" w:rsidP="00DB6A92">
      <w:pPr>
        <w:pStyle w:val="Bezproreda"/>
        <w:spacing w:line="276" w:lineRule="auto"/>
        <w:ind w:firstLine="708"/>
        <w:jc w:val="both"/>
        <w:rPr>
          <w:rFonts w:ascii="Cambria" w:eastAsia="Arial" w:hAnsi="Cambria"/>
        </w:rPr>
      </w:pPr>
      <w:r w:rsidRPr="00DB6A92">
        <w:rPr>
          <w:rFonts w:ascii="Cambria" w:eastAsia="Arial" w:hAnsi="Cambria"/>
        </w:rPr>
        <w:t xml:space="preserve">Специфични циљеви </w:t>
      </w:r>
      <w:r w:rsidR="005B0B78" w:rsidRPr="00DB6A92">
        <w:rPr>
          <w:rFonts w:ascii="Cambria" w:eastAsia="Arial" w:hAnsi="Cambria"/>
          <w:lang w:val="sr-Cyrl-RS"/>
        </w:rPr>
        <w:t xml:space="preserve">пројекта су: </w:t>
      </w:r>
      <w:r w:rsidRPr="00DB6A92">
        <w:rPr>
          <w:rFonts w:ascii="Cambria" w:eastAsia="Arial" w:hAnsi="Cambria"/>
        </w:rPr>
        <w:t xml:space="preserve">1) јачање институционалних капацитета </w:t>
      </w:r>
      <w:r w:rsidR="005B0B78" w:rsidRPr="00DB6A92">
        <w:rPr>
          <w:rFonts w:ascii="Cambria" w:eastAsia="Arial" w:hAnsi="Cambria"/>
          <w:lang w:val="sr-Latn-RS"/>
        </w:rPr>
        <w:t>NALAS</w:t>
      </w:r>
      <w:r w:rsidRPr="00DB6A92">
        <w:rPr>
          <w:rFonts w:ascii="Cambria" w:eastAsia="Arial" w:hAnsi="Cambria"/>
        </w:rPr>
        <w:t xml:space="preserve"> и његових удружења чланица </w:t>
      </w:r>
      <w:r w:rsidR="0002629C" w:rsidRPr="00DB6A92">
        <w:rPr>
          <w:rFonts w:ascii="Cambria" w:eastAsia="Arial" w:hAnsi="Cambria"/>
          <w:lang w:val="sr-Cyrl-RS"/>
        </w:rPr>
        <w:t xml:space="preserve">у </w:t>
      </w:r>
      <w:r w:rsidRPr="00DB6A92">
        <w:rPr>
          <w:rFonts w:ascii="Cambria" w:eastAsia="Arial" w:hAnsi="Cambria"/>
        </w:rPr>
        <w:t>вези са развојем и прим</w:t>
      </w:r>
      <w:r w:rsidR="005B0B78" w:rsidRPr="00DB6A92">
        <w:rPr>
          <w:rFonts w:ascii="Cambria" w:eastAsia="Arial" w:hAnsi="Cambria"/>
          <w:lang w:val="sr-Cyrl-RS"/>
        </w:rPr>
        <w:t>ј</w:t>
      </w:r>
      <w:r w:rsidRPr="00DB6A92">
        <w:rPr>
          <w:rFonts w:ascii="Cambria" w:eastAsia="Arial" w:hAnsi="Cambria"/>
        </w:rPr>
        <w:t xml:space="preserve">еном препорука заснованих на потребама о социјалном и економском укључивању рањивих група; 2) јачање капацитета локалних самоуправа неопходних за побољшање услова живота угрожених група кроз доношење одлука заснованих на доказима и друштвених приступа и 3) унапређење социјалних услуга на </w:t>
      </w:r>
      <w:r w:rsidR="0002629C" w:rsidRPr="00DB6A92">
        <w:rPr>
          <w:rFonts w:ascii="Cambria" w:eastAsia="Arial" w:hAnsi="Cambria"/>
          <w:lang w:val="sr-Cyrl-RS"/>
        </w:rPr>
        <w:t xml:space="preserve">локалном </w:t>
      </w:r>
      <w:r w:rsidRPr="00DB6A92">
        <w:rPr>
          <w:rFonts w:ascii="Cambria" w:eastAsia="Arial" w:hAnsi="Cambria"/>
        </w:rPr>
        <w:t>нивоу у погледу њиховог одговора на миграције и родно осетљиве потребе рањивих група .</w:t>
      </w:r>
    </w:p>
    <w:p w14:paraId="475A3E54" w14:textId="6CB5A41F" w:rsidR="00AD0ED6" w:rsidRPr="00DB6A92" w:rsidRDefault="00AD0ED6" w:rsidP="00DB6A92">
      <w:pPr>
        <w:pStyle w:val="Bezproreda"/>
        <w:spacing w:line="276" w:lineRule="auto"/>
        <w:ind w:firstLine="708"/>
        <w:jc w:val="both"/>
        <w:rPr>
          <w:rFonts w:ascii="Cambria" w:eastAsia="Arial" w:hAnsi="Cambria"/>
          <w:lang w:val="en-GB"/>
        </w:rPr>
      </w:pPr>
      <w:proofErr w:type="spellStart"/>
      <w:r w:rsidRPr="00DB6A92">
        <w:rPr>
          <w:rFonts w:ascii="Cambria" w:eastAsia="Arial" w:hAnsi="Cambria"/>
          <w:b/>
          <w:lang w:val="en-GB"/>
        </w:rPr>
        <w:t>Циљ</w:t>
      </w:r>
      <w:proofErr w:type="spellEnd"/>
      <w:r w:rsidRPr="00DB6A92">
        <w:rPr>
          <w:rFonts w:ascii="Cambria" w:eastAsia="Arial" w:hAnsi="Cambria"/>
          <w:b/>
          <w:lang w:val="en-GB"/>
        </w:rPr>
        <w:t xml:space="preserve"> 2 </w:t>
      </w:r>
      <w:proofErr w:type="spellStart"/>
      <w:r w:rsidRPr="00DB6A92">
        <w:rPr>
          <w:rFonts w:ascii="Cambria" w:eastAsia="Arial" w:hAnsi="Cambria"/>
          <w:lang w:val="en-GB"/>
        </w:rPr>
        <w:t>помаже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удружењима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локалне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самоуправе</w:t>
      </w:r>
      <w:proofErr w:type="spellEnd"/>
      <w:r w:rsidRPr="00DB6A92">
        <w:rPr>
          <w:rFonts w:ascii="Cambria" w:eastAsia="Arial" w:hAnsi="Cambria"/>
          <w:lang w:val="en-GB"/>
        </w:rPr>
        <w:t xml:space="preserve"> (ЛГА) и </w:t>
      </w:r>
      <w:proofErr w:type="spellStart"/>
      <w:r w:rsidRPr="00DB6A92">
        <w:rPr>
          <w:rFonts w:ascii="Cambria" w:eastAsia="Arial" w:hAnsi="Cambria"/>
          <w:lang w:val="en-GB"/>
        </w:rPr>
        <w:t>њиховим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општинама</w:t>
      </w:r>
      <w:proofErr w:type="spellEnd"/>
      <w:r w:rsidR="00EB2448" w:rsidRPr="00DB6A92">
        <w:rPr>
          <w:rFonts w:ascii="Cambria" w:eastAsia="Arial" w:hAnsi="Cambria"/>
          <w:lang w:val="sr-Cyrl-RS"/>
        </w:rPr>
        <w:t>/градовима</w:t>
      </w:r>
      <w:r w:rsidRPr="00DB6A92">
        <w:rPr>
          <w:rFonts w:ascii="Cambria" w:eastAsia="Arial" w:hAnsi="Cambria"/>
          <w:lang w:val="en-GB"/>
        </w:rPr>
        <w:t xml:space="preserve"> у </w:t>
      </w:r>
      <w:proofErr w:type="spellStart"/>
      <w:r w:rsidRPr="00DB6A92">
        <w:rPr>
          <w:rFonts w:ascii="Cambria" w:eastAsia="Arial" w:hAnsi="Cambria"/>
          <w:lang w:val="en-GB"/>
        </w:rPr>
        <w:t>прим</w:t>
      </w:r>
      <w:proofErr w:type="spellEnd"/>
      <w:r w:rsidR="0002629C" w:rsidRPr="00DB6A92">
        <w:rPr>
          <w:rFonts w:ascii="Cambria" w:eastAsia="Arial" w:hAnsi="Cambria"/>
          <w:lang w:val="sr-Cyrl-RS"/>
        </w:rPr>
        <w:t>ј</w:t>
      </w:r>
      <w:proofErr w:type="spellStart"/>
      <w:r w:rsidRPr="00DB6A92">
        <w:rPr>
          <w:rFonts w:ascii="Cambria" w:eastAsia="Arial" w:hAnsi="Cambria"/>
          <w:lang w:val="en-GB"/>
        </w:rPr>
        <w:t>ени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иновативних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друштвених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приступа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заснованих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на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подацима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прикупљеним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путем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друштвених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мапирања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и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који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се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одражавају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у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одлукама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заснованим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на</w:t>
      </w:r>
      <w:proofErr w:type="spellEnd"/>
      <w:r w:rsidRPr="00DB6A92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b/>
          <w:bCs/>
          <w:lang w:val="en-GB"/>
        </w:rPr>
        <w:t>доказима</w:t>
      </w:r>
      <w:proofErr w:type="spellEnd"/>
      <w:r w:rsidRPr="00DB6A92">
        <w:rPr>
          <w:rFonts w:ascii="Cambria" w:eastAsia="Arial" w:hAnsi="Cambria"/>
          <w:lang w:val="en-GB"/>
        </w:rPr>
        <w:t xml:space="preserve">. </w:t>
      </w:r>
      <w:r w:rsidR="0002629C" w:rsidRPr="00DB6A92">
        <w:rPr>
          <w:rFonts w:ascii="Cambria" w:eastAsia="Arial" w:hAnsi="Cambria"/>
          <w:lang w:val="sr-Cyrl-RS"/>
        </w:rPr>
        <w:t>У</w:t>
      </w:r>
      <w:proofErr w:type="spellStart"/>
      <w:r w:rsidRPr="00DB6A92">
        <w:rPr>
          <w:rFonts w:ascii="Cambria" w:eastAsia="Arial" w:hAnsi="Cambria"/>
          <w:lang w:val="en-GB"/>
        </w:rPr>
        <w:t>кључене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локалне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самоуправе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идентификовале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u w:val="single"/>
          <w:lang w:val="en-GB"/>
        </w:rPr>
        <w:t>дневни</w:t>
      </w:r>
      <w:proofErr w:type="spellEnd"/>
      <w:r w:rsidRPr="00DB6A92">
        <w:rPr>
          <w:rFonts w:ascii="Cambria" w:eastAsia="Arial" w:hAnsi="Cambria"/>
          <w:u w:val="single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u w:val="single"/>
          <w:lang w:val="en-GB"/>
        </w:rPr>
        <w:t>центар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као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приоритетни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друштвени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приступ</w:t>
      </w:r>
      <w:proofErr w:type="spellEnd"/>
      <w:r w:rsidRPr="00DB6A92">
        <w:rPr>
          <w:rFonts w:ascii="Cambria" w:eastAsia="Arial" w:hAnsi="Cambria"/>
          <w:lang w:val="en-GB"/>
        </w:rPr>
        <w:t xml:space="preserve"> и </w:t>
      </w:r>
      <w:proofErr w:type="spellStart"/>
      <w:r w:rsidRPr="00DB6A92">
        <w:rPr>
          <w:rFonts w:ascii="Cambria" w:eastAsia="Arial" w:hAnsi="Cambria"/>
          <w:lang w:val="en-GB"/>
        </w:rPr>
        <w:t>услугу</w:t>
      </w:r>
      <w:proofErr w:type="spellEnd"/>
      <w:r w:rsidRPr="00DB6A92">
        <w:rPr>
          <w:rFonts w:ascii="Cambria" w:eastAsia="Arial" w:hAnsi="Cambria"/>
          <w:lang w:val="en-GB"/>
        </w:rPr>
        <w:t xml:space="preserve"> у </w:t>
      </w:r>
      <w:proofErr w:type="spellStart"/>
      <w:r w:rsidRPr="00DB6A92">
        <w:rPr>
          <w:rFonts w:ascii="Cambria" w:eastAsia="Arial" w:hAnsi="Cambria"/>
          <w:lang w:val="en-GB"/>
        </w:rPr>
        <w:t>заједници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коју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ће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прим</w:t>
      </w:r>
      <w:proofErr w:type="spellEnd"/>
      <w:r w:rsidR="0002629C" w:rsidRPr="00DB6A92">
        <w:rPr>
          <w:rFonts w:ascii="Cambria" w:eastAsia="Arial" w:hAnsi="Cambria"/>
          <w:lang w:val="sr-Cyrl-RS"/>
        </w:rPr>
        <w:t>ј</w:t>
      </w:r>
      <w:proofErr w:type="spellStart"/>
      <w:r w:rsidRPr="00DB6A92">
        <w:rPr>
          <w:rFonts w:ascii="Cambria" w:eastAsia="Arial" w:hAnsi="Cambria"/>
          <w:lang w:val="en-GB"/>
        </w:rPr>
        <w:t>енити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пилот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општине</w:t>
      </w:r>
      <w:proofErr w:type="spellEnd"/>
      <w:r w:rsidR="0002629C" w:rsidRPr="00DB6A92">
        <w:rPr>
          <w:rFonts w:ascii="Cambria" w:eastAsia="Arial" w:hAnsi="Cambria"/>
          <w:lang w:val="sr-Cyrl-RS"/>
        </w:rPr>
        <w:t>/градови</w:t>
      </w:r>
      <w:r w:rsidRPr="00DB6A92">
        <w:rPr>
          <w:rFonts w:ascii="Cambria" w:eastAsia="Arial" w:hAnsi="Cambria"/>
          <w:lang w:val="en-GB"/>
        </w:rPr>
        <w:t xml:space="preserve">. </w:t>
      </w:r>
      <w:proofErr w:type="spellStart"/>
      <w:r w:rsidRPr="00DB6A92">
        <w:rPr>
          <w:rFonts w:ascii="Cambria" w:eastAsia="Arial" w:hAnsi="Cambria"/>
          <w:lang w:val="en-GB"/>
        </w:rPr>
        <w:t>Одабраних</w:t>
      </w:r>
      <w:proofErr w:type="spellEnd"/>
      <w:r w:rsidRPr="00DB6A92">
        <w:rPr>
          <w:rFonts w:ascii="Cambria" w:eastAsia="Arial" w:hAnsi="Cambria"/>
          <w:lang w:val="en-GB"/>
        </w:rPr>
        <w:t xml:space="preserve"> 13 </w:t>
      </w:r>
      <w:r w:rsidR="0002629C" w:rsidRPr="00DB6A92">
        <w:rPr>
          <w:rFonts w:ascii="Cambria" w:eastAsia="Arial" w:hAnsi="Cambria"/>
          <w:lang w:val="sr-Cyrl-RS"/>
        </w:rPr>
        <w:t xml:space="preserve">пилот </w:t>
      </w:r>
      <w:proofErr w:type="spellStart"/>
      <w:r w:rsidRPr="00DB6A92">
        <w:rPr>
          <w:rFonts w:ascii="Cambria" w:eastAsia="Arial" w:hAnsi="Cambria"/>
          <w:lang w:val="en-GB"/>
        </w:rPr>
        <w:t>локалних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самоуправа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Западног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Балкана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посв</w:t>
      </w:r>
      <w:proofErr w:type="spellEnd"/>
      <w:r w:rsidR="0002629C" w:rsidRPr="00DB6A92">
        <w:rPr>
          <w:rFonts w:ascii="Cambria" w:eastAsia="Arial" w:hAnsi="Cambria"/>
          <w:lang w:val="sr-Cyrl-RS"/>
        </w:rPr>
        <w:t>ј</w:t>
      </w:r>
      <w:proofErr w:type="spellStart"/>
      <w:r w:rsidRPr="00DB6A92">
        <w:rPr>
          <w:rFonts w:ascii="Cambria" w:eastAsia="Arial" w:hAnsi="Cambria"/>
          <w:lang w:val="en-GB"/>
        </w:rPr>
        <w:t>ећено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је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спровођењу</w:t>
      </w:r>
      <w:proofErr w:type="spellEnd"/>
      <w:r w:rsidRPr="00DB6A92">
        <w:rPr>
          <w:rFonts w:ascii="Cambria" w:eastAsia="Arial" w:hAnsi="Cambria"/>
          <w:lang w:val="en-GB"/>
        </w:rPr>
        <w:t xml:space="preserve"> ц</w:t>
      </w:r>
      <w:proofErr w:type="spellStart"/>
      <w:r w:rsidR="0002629C" w:rsidRPr="00DB6A92">
        <w:rPr>
          <w:rFonts w:ascii="Cambria" w:eastAsia="Arial" w:hAnsi="Cambria"/>
          <w:lang w:val="sr-Cyrl-RS"/>
        </w:rPr>
        <w:t>иј</w:t>
      </w:r>
      <w:r w:rsidRPr="00DB6A92">
        <w:rPr>
          <w:rFonts w:ascii="Cambria" w:eastAsia="Arial" w:hAnsi="Cambria"/>
          <w:lang w:val="en-GB"/>
        </w:rPr>
        <w:t>елог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процеса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прим</w:t>
      </w:r>
      <w:proofErr w:type="spellEnd"/>
      <w:r w:rsidR="0002629C" w:rsidRPr="00DB6A92">
        <w:rPr>
          <w:rFonts w:ascii="Cambria" w:eastAsia="Arial" w:hAnsi="Cambria"/>
          <w:lang w:val="sr-Cyrl-RS"/>
        </w:rPr>
        <w:t>ј</w:t>
      </w:r>
      <w:proofErr w:type="spellStart"/>
      <w:r w:rsidRPr="00DB6A92">
        <w:rPr>
          <w:rFonts w:ascii="Cambria" w:eastAsia="Arial" w:hAnsi="Cambria"/>
          <w:lang w:val="en-GB"/>
        </w:rPr>
        <w:t>ене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иновативног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друштвеног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приступа</w:t>
      </w:r>
      <w:proofErr w:type="spellEnd"/>
      <w:r w:rsidRPr="00DB6A92">
        <w:rPr>
          <w:rFonts w:ascii="Cambria" w:eastAsia="Arial" w:hAnsi="Cambria"/>
          <w:lang w:val="en-GB"/>
        </w:rPr>
        <w:t xml:space="preserve">, </w:t>
      </w:r>
      <w:proofErr w:type="spellStart"/>
      <w:r w:rsidRPr="00DB6A92">
        <w:rPr>
          <w:rFonts w:ascii="Cambria" w:eastAsia="Arial" w:hAnsi="Cambria"/>
          <w:lang w:val="en-GB"/>
        </w:rPr>
        <w:t>почевши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од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похађања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формата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обуке</w:t>
      </w:r>
      <w:proofErr w:type="spellEnd"/>
      <w:r w:rsidRPr="00DB6A92">
        <w:rPr>
          <w:rFonts w:ascii="Cambria" w:eastAsia="Arial" w:hAnsi="Cambria"/>
          <w:lang w:val="en-GB"/>
        </w:rPr>
        <w:t xml:space="preserve">, </w:t>
      </w:r>
      <w:proofErr w:type="spellStart"/>
      <w:r w:rsidRPr="00DB6A92">
        <w:rPr>
          <w:rFonts w:ascii="Cambria" w:eastAsia="Arial" w:hAnsi="Cambria"/>
          <w:lang w:val="en-GB"/>
        </w:rPr>
        <w:t>идентификације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потреба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кроз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социјално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мапирање</w:t>
      </w:r>
      <w:proofErr w:type="spellEnd"/>
      <w:r w:rsidRPr="00DB6A92">
        <w:rPr>
          <w:rFonts w:ascii="Cambria" w:eastAsia="Arial" w:hAnsi="Cambria"/>
          <w:lang w:val="en-GB"/>
        </w:rPr>
        <w:t xml:space="preserve">, </w:t>
      </w:r>
      <w:proofErr w:type="spellStart"/>
      <w:r w:rsidRPr="00DB6A92">
        <w:rPr>
          <w:rFonts w:ascii="Cambria" w:eastAsia="Arial" w:hAnsi="Cambria"/>
          <w:lang w:val="en-GB"/>
        </w:rPr>
        <w:t>доношења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одлука</w:t>
      </w:r>
      <w:proofErr w:type="spellEnd"/>
      <w:r w:rsidRPr="00DB6A92">
        <w:rPr>
          <w:rFonts w:ascii="Cambria" w:eastAsia="Arial" w:hAnsi="Cambria"/>
          <w:lang w:val="en-GB"/>
        </w:rPr>
        <w:t xml:space="preserve"> и </w:t>
      </w:r>
      <w:proofErr w:type="spellStart"/>
      <w:r w:rsidRPr="00DB6A92">
        <w:rPr>
          <w:rFonts w:ascii="Cambria" w:eastAsia="Arial" w:hAnsi="Cambria"/>
          <w:lang w:val="en-GB"/>
        </w:rPr>
        <w:t>имплементације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услуга</w:t>
      </w:r>
      <w:proofErr w:type="spellEnd"/>
      <w:r w:rsidRPr="00DB6A92">
        <w:rPr>
          <w:rFonts w:ascii="Cambria" w:eastAsia="Arial" w:hAnsi="Cambria"/>
          <w:lang w:val="en-GB"/>
        </w:rPr>
        <w:t xml:space="preserve">. </w:t>
      </w:r>
      <w:proofErr w:type="spellStart"/>
      <w:r w:rsidRPr="00DB6A92">
        <w:rPr>
          <w:rFonts w:ascii="Cambria" w:eastAsia="Arial" w:hAnsi="Cambria"/>
          <w:lang w:val="en-GB"/>
        </w:rPr>
        <w:t>за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дотичну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угрожену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групу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људи</w:t>
      </w:r>
      <w:proofErr w:type="spellEnd"/>
      <w:r w:rsidRPr="00DB6A92">
        <w:rPr>
          <w:rFonts w:ascii="Cambria" w:eastAsia="Arial" w:hAnsi="Cambria"/>
          <w:lang w:val="en-GB"/>
        </w:rPr>
        <w:t xml:space="preserve"> у </w:t>
      </w:r>
      <w:proofErr w:type="spellStart"/>
      <w:r w:rsidRPr="00DB6A92">
        <w:rPr>
          <w:rFonts w:ascii="Cambria" w:eastAsia="Arial" w:hAnsi="Cambria"/>
          <w:lang w:val="en-GB"/>
        </w:rPr>
        <w:t>оквиру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дневних</w:t>
      </w:r>
      <w:proofErr w:type="spellEnd"/>
      <w:r w:rsidRPr="00DB6A92">
        <w:rPr>
          <w:rFonts w:ascii="Cambria" w:eastAsia="Arial" w:hAnsi="Cambria"/>
          <w:lang w:val="en-GB"/>
        </w:rPr>
        <w:t xml:space="preserve"> </w:t>
      </w:r>
      <w:proofErr w:type="spellStart"/>
      <w:r w:rsidRPr="00DB6A92">
        <w:rPr>
          <w:rFonts w:ascii="Cambria" w:eastAsia="Arial" w:hAnsi="Cambria"/>
          <w:lang w:val="en-GB"/>
        </w:rPr>
        <w:t>центара</w:t>
      </w:r>
      <w:proofErr w:type="spellEnd"/>
      <w:r w:rsidRPr="00DB6A92">
        <w:rPr>
          <w:rFonts w:ascii="Cambria" w:eastAsia="Arial" w:hAnsi="Cambria"/>
          <w:lang w:val="en-GB"/>
        </w:rPr>
        <w:t>.</w:t>
      </w:r>
    </w:p>
    <w:p w14:paraId="0F662BE8" w14:textId="5408ECD8" w:rsidR="0002629C" w:rsidRPr="00DB6A92" w:rsidRDefault="0002629C" w:rsidP="00DB6A92">
      <w:pPr>
        <w:pStyle w:val="Bezproreda"/>
        <w:spacing w:line="276" w:lineRule="auto"/>
        <w:jc w:val="both"/>
        <w:rPr>
          <w:rFonts w:ascii="Cambria" w:eastAsia="Arial" w:hAnsi="Cambria"/>
          <w:lang w:val="en-GB"/>
        </w:rPr>
      </w:pPr>
    </w:p>
    <w:p w14:paraId="7572FEB8" w14:textId="73B6CA56" w:rsidR="0002629C" w:rsidRDefault="0002629C" w:rsidP="0002629C">
      <w:pPr>
        <w:pStyle w:val="Obinitekst"/>
        <w:spacing w:line="276" w:lineRule="auto"/>
        <w:ind w:firstLine="708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467D40CD" w14:textId="50352F61" w:rsidR="0002629C" w:rsidRDefault="0002629C" w:rsidP="0002629C">
      <w:pPr>
        <w:pStyle w:val="Obinitekst"/>
        <w:spacing w:line="276" w:lineRule="auto"/>
        <w:ind w:firstLine="708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23678F55" w14:textId="77777777" w:rsidR="0002629C" w:rsidRPr="005B0B78" w:rsidRDefault="0002629C" w:rsidP="0002629C">
      <w:pPr>
        <w:pStyle w:val="Obinitekst"/>
        <w:spacing w:line="276" w:lineRule="auto"/>
        <w:ind w:firstLine="708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2B5A9B63" w14:textId="77777777" w:rsidR="00810541" w:rsidRPr="0002629C" w:rsidRDefault="00810541" w:rsidP="00810541">
      <w:pPr>
        <w:pStyle w:val="Podnoje"/>
        <w:rPr>
          <w:rFonts w:ascii="Cambria" w:hAnsi="Cambria" w:cstheme="minorHAnsi"/>
          <w:sz w:val="20"/>
          <w:szCs w:val="20"/>
        </w:rPr>
      </w:pPr>
      <w:r w:rsidRPr="005B0B78">
        <w:rPr>
          <w:rStyle w:val="Istaknuto"/>
          <w:rFonts w:ascii="Cambria" w:hAnsi="Cambria" w:cstheme="minorHAnsi"/>
          <w:i w:val="0"/>
          <w:iCs w:val="0"/>
          <w:color w:val="5F6368"/>
          <w:shd w:val="clear" w:color="auto" w:fill="FFFFFF"/>
        </w:rPr>
        <w:t xml:space="preserve">* </w:t>
      </w:r>
      <w:r w:rsidRPr="0002629C">
        <w:rPr>
          <w:rStyle w:val="Istaknuto"/>
          <w:rFonts w:ascii="Cambria" w:hAnsi="Cambria" w:cstheme="minorHAnsi"/>
          <w:i w:val="0"/>
          <w:iCs w:val="0"/>
          <w:color w:val="5F6368"/>
          <w:sz w:val="20"/>
          <w:szCs w:val="20"/>
          <w:shd w:val="clear" w:color="auto" w:fill="FFFFFF"/>
        </w:rPr>
        <w:t xml:space="preserve">Ова ознака не прејудицира ставове о статусу </w:t>
      </w:r>
      <w:r w:rsidRPr="0002629C">
        <w:rPr>
          <w:rFonts w:ascii="Cambria" w:hAnsi="Cambria" w:cstheme="minorHAnsi"/>
          <w:color w:val="4D5156"/>
          <w:sz w:val="20"/>
          <w:szCs w:val="20"/>
          <w:shd w:val="clear" w:color="auto" w:fill="FFFFFF"/>
        </w:rPr>
        <w:t>и у складу је са Резолуцијом СБ УН 1244 и мишљењем Међународног суда правде о Декларацији о независности Косова</w:t>
      </w:r>
    </w:p>
    <w:p w14:paraId="6C15FE85" w14:textId="77777777" w:rsidR="00AD0ED6" w:rsidRPr="005B0B78" w:rsidRDefault="00AD0ED6" w:rsidP="00AD0ED6">
      <w:pPr>
        <w:pStyle w:val="Obinitekst"/>
        <w:spacing w:line="276" w:lineRule="auto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7BC2E6D3" w14:textId="77777777" w:rsidR="0002629C" w:rsidRDefault="0002629C" w:rsidP="00AD0ED6">
      <w:pPr>
        <w:pStyle w:val="Obinitekst"/>
        <w:spacing w:line="276" w:lineRule="auto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42BA2A2B" w14:textId="77777777" w:rsidR="0002629C" w:rsidRDefault="0002629C" w:rsidP="00AD0ED6">
      <w:pPr>
        <w:pStyle w:val="Obinitekst"/>
        <w:spacing w:line="276" w:lineRule="auto"/>
        <w:jc w:val="both"/>
        <w:rPr>
          <w:rFonts w:ascii="Cambria" w:eastAsia="Arial" w:hAnsi="Cambria" w:cstheme="minorHAnsi"/>
          <w:sz w:val="22"/>
          <w:szCs w:val="22"/>
          <w:lang w:val="en-GB"/>
        </w:rPr>
      </w:pPr>
    </w:p>
    <w:p w14:paraId="1CB78874" w14:textId="339F90CA" w:rsidR="00AD4F3F" w:rsidRPr="0002629C" w:rsidRDefault="00AD0ED6" w:rsidP="0002629C">
      <w:pPr>
        <w:pStyle w:val="Bezproreda"/>
        <w:spacing w:line="276" w:lineRule="auto"/>
        <w:ind w:firstLine="708"/>
        <w:jc w:val="both"/>
        <w:rPr>
          <w:rFonts w:ascii="Cambria" w:eastAsia="Arial" w:hAnsi="Cambria"/>
          <w:lang w:val="en-GB"/>
        </w:rPr>
      </w:pPr>
      <w:r w:rsidRPr="0002629C">
        <w:rPr>
          <w:rFonts w:ascii="Cambria" w:eastAsia="Arial" w:hAnsi="Cambria"/>
          <w:lang w:val="en-GB"/>
        </w:rPr>
        <w:t xml:space="preserve">У </w:t>
      </w:r>
      <w:proofErr w:type="spellStart"/>
      <w:r w:rsidRPr="0002629C">
        <w:rPr>
          <w:rFonts w:ascii="Cambria" w:eastAsia="Arial" w:hAnsi="Cambria"/>
          <w:lang w:val="en-GB"/>
        </w:rPr>
        <w:t>циљу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јачања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капацитета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r w:rsidR="0002629C" w:rsidRPr="0002629C">
        <w:rPr>
          <w:rFonts w:ascii="Cambria" w:eastAsia="Arial" w:hAnsi="Cambria"/>
          <w:lang w:val="sr-Cyrl-RS"/>
        </w:rPr>
        <w:t xml:space="preserve">партнерских </w:t>
      </w:r>
      <w:proofErr w:type="spellStart"/>
      <w:r w:rsidRPr="0002629C">
        <w:rPr>
          <w:rFonts w:ascii="Cambria" w:eastAsia="Arial" w:hAnsi="Cambria"/>
          <w:lang w:val="en-GB"/>
        </w:rPr>
        <w:t>локалних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самоуправа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за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спровођење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методологије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социјалног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мапирања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r w:rsidR="0002629C" w:rsidRPr="0002629C">
        <w:rPr>
          <w:rFonts w:ascii="Cambria" w:eastAsia="Arial" w:hAnsi="Cambria"/>
          <w:b/>
          <w:bCs/>
          <w:lang w:val="sr-Latn-RS"/>
        </w:rPr>
        <w:t>L</w:t>
      </w:r>
      <w:r w:rsidR="00171CA0">
        <w:rPr>
          <w:rFonts w:ascii="Cambria" w:eastAsia="Arial" w:hAnsi="Cambria"/>
          <w:b/>
          <w:bCs/>
          <w:lang w:val="sr-Latn-RS"/>
        </w:rPr>
        <w:t>N</w:t>
      </w:r>
      <w:r w:rsidR="0002629C" w:rsidRPr="0002629C">
        <w:rPr>
          <w:rFonts w:ascii="Cambria" w:eastAsia="Arial" w:hAnsi="Cambria"/>
          <w:b/>
          <w:bCs/>
          <w:lang w:val="sr-Latn-RS"/>
        </w:rPr>
        <w:t>OB</w:t>
      </w:r>
      <w:r w:rsidRPr="0002629C">
        <w:rPr>
          <w:rFonts w:ascii="Cambria" w:eastAsia="Arial" w:hAnsi="Cambria"/>
          <w:lang w:val="en-GB"/>
        </w:rPr>
        <w:t xml:space="preserve">, </w:t>
      </w:r>
      <w:proofErr w:type="spellStart"/>
      <w:r w:rsidRPr="0002629C">
        <w:rPr>
          <w:rFonts w:ascii="Cambria" w:eastAsia="Arial" w:hAnsi="Cambria"/>
          <w:lang w:val="en-GB"/>
        </w:rPr>
        <w:t>развијен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је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курс</w:t>
      </w:r>
      <w:proofErr w:type="spellEnd"/>
      <w:r w:rsidRPr="0002629C">
        <w:rPr>
          <w:rFonts w:ascii="Cambria" w:eastAsia="Arial" w:hAnsi="Cambria"/>
          <w:lang w:val="en-GB"/>
        </w:rPr>
        <w:t xml:space="preserve"> е-</w:t>
      </w:r>
      <w:proofErr w:type="spellStart"/>
      <w:r w:rsidRPr="0002629C">
        <w:rPr>
          <w:rFonts w:ascii="Cambria" w:eastAsia="Arial" w:hAnsi="Cambria"/>
          <w:lang w:val="en-GB"/>
        </w:rPr>
        <w:t>учења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који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се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спроводи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преко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r w:rsidR="0002629C" w:rsidRPr="0002629C">
        <w:rPr>
          <w:rFonts w:ascii="Cambria" w:eastAsia="Arial" w:hAnsi="Cambria"/>
          <w:lang w:val="sr-Latn-RS"/>
        </w:rPr>
        <w:t>NALAS</w:t>
      </w:r>
      <w:r w:rsidR="0002629C" w:rsidRPr="0002629C">
        <w:rPr>
          <w:rFonts w:ascii="Cambria" w:eastAsia="Arial" w:hAnsi="Cambria"/>
          <w:lang w:val="sr-Cyrl-RS"/>
        </w:rPr>
        <w:t xml:space="preserve"> платформе</w:t>
      </w:r>
      <w:r w:rsidRPr="0002629C">
        <w:rPr>
          <w:rFonts w:ascii="Cambria" w:eastAsia="Arial" w:hAnsi="Cambria"/>
          <w:lang w:val="en-GB"/>
        </w:rPr>
        <w:t xml:space="preserve"> </w:t>
      </w:r>
      <w:r w:rsidR="0002629C" w:rsidRPr="0002629C">
        <w:rPr>
          <w:rFonts w:ascii="Cambria" w:eastAsia="Arial" w:hAnsi="Cambria"/>
          <w:lang w:val="sr-Cyrl-RS"/>
        </w:rPr>
        <w:t xml:space="preserve">        </w:t>
      </w:r>
      <w:r w:rsidRPr="0002629C">
        <w:rPr>
          <w:rFonts w:ascii="Cambria" w:eastAsia="Arial" w:hAnsi="Cambria"/>
          <w:lang w:val="en-GB"/>
        </w:rPr>
        <w:t>е-</w:t>
      </w:r>
      <w:proofErr w:type="spellStart"/>
      <w:r w:rsidRPr="0002629C">
        <w:rPr>
          <w:rFonts w:ascii="Cambria" w:eastAsia="Arial" w:hAnsi="Cambria"/>
          <w:lang w:val="en-GB"/>
        </w:rPr>
        <w:t>Академије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платформе</w:t>
      </w:r>
      <w:proofErr w:type="spellEnd"/>
      <w:r w:rsidRPr="0002629C">
        <w:rPr>
          <w:rFonts w:ascii="Cambria" w:eastAsia="Arial" w:hAnsi="Cambria"/>
          <w:lang w:val="en-GB"/>
        </w:rPr>
        <w:t xml:space="preserve">. </w:t>
      </w:r>
      <w:proofErr w:type="spellStart"/>
      <w:r w:rsidRPr="0002629C">
        <w:rPr>
          <w:rFonts w:ascii="Cambria" w:eastAsia="Arial" w:hAnsi="Cambria"/>
          <w:lang w:val="en-GB"/>
        </w:rPr>
        <w:t>Налази</w:t>
      </w:r>
      <w:proofErr w:type="spellEnd"/>
      <w:r w:rsidRPr="0002629C">
        <w:rPr>
          <w:rFonts w:ascii="Cambria" w:eastAsia="Arial" w:hAnsi="Cambria"/>
          <w:lang w:val="en-GB"/>
        </w:rPr>
        <w:t xml:space="preserve"> и </w:t>
      </w:r>
      <w:proofErr w:type="spellStart"/>
      <w:r w:rsidRPr="0002629C">
        <w:rPr>
          <w:rFonts w:ascii="Cambria" w:eastAsia="Arial" w:hAnsi="Cambria"/>
          <w:lang w:val="en-GB"/>
        </w:rPr>
        <w:t>препоруке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из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социјалног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мапирања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биће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усклађени</w:t>
      </w:r>
      <w:proofErr w:type="spellEnd"/>
      <w:r w:rsidRPr="0002629C">
        <w:rPr>
          <w:rFonts w:ascii="Cambria" w:eastAsia="Arial" w:hAnsi="Cambria"/>
          <w:lang w:val="en-GB"/>
        </w:rPr>
        <w:t xml:space="preserve"> у </w:t>
      </w:r>
      <w:r w:rsidR="0002629C" w:rsidRPr="0002629C">
        <w:rPr>
          <w:rFonts w:ascii="Cambria" w:eastAsia="Arial" w:hAnsi="Cambria"/>
          <w:lang w:val="sr-Cyrl-RS"/>
        </w:rPr>
        <w:t xml:space="preserve">локалним </w:t>
      </w:r>
      <w:proofErr w:type="spellStart"/>
      <w:r w:rsidRPr="0002629C">
        <w:rPr>
          <w:rFonts w:ascii="Cambria" w:eastAsia="Arial" w:hAnsi="Cambria"/>
          <w:lang w:val="en-GB"/>
        </w:rPr>
        <w:t>стратешким</w:t>
      </w:r>
      <w:proofErr w:type="spellEnd"/>
      <w:r w:rsidRPr="0002629C">
        <w:rPr>
          <w:rFonts w:ascii="Cambria" w:eastAsia="Arial" w:hAnsi="Cambria"/>
          <w:lang w:val="en-GB"/>
        </w:rPr>
        <w:t>/</w:t>
      </w:r>
      <w:proofErr w:type="spellStart"/>
      <w:r w:rsidRPr="0002629C">
        <w:rPr>
          <w:rFonts w:ascii="Cambria" w:eastAsia="Arial" w:hAnsi="Cambria"/>
          <w:lang w:val="en-GB"/>
        </w:rPr>
        <w:t>акционим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плановима</w:t>
      </w:r>
      <w:proofErr w:type="spellEnd"/>
      <w:r w:rsidRPr="0002629C">
        <w:rPr>
          <w:rFonts w:ascii="Cambria" w:eastAsia="Arial" w:hAnsi="Cambria"/>
          <w:lang w:val="en-GB"/>
        </w:rPr>
        <w:t xml:space="preserve">, </w:t>
      </w:r>
      <w:proofErr w:type="spellStart"/>
      <w:r w:rsidRPr="0002629C">
        <w:rPr>
          <w:rFonts w:ascii="Cambria" w:eastAsia="Arial" w:hAnsi="Cambria"/>
          <w:lang w:val="en-GB"/>
        </w:rPr>
        <w:t>након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чега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ће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уследити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политичке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одлуке</w:t>
      </w:r>
      <w:proofErr w:type="spellEnd"/>
      <w:r w:rsidRPr="0002629C">
        <w:rPr>
          <w:rFonts w:ascii="Cambria" w:eastAsia="Arial" w:hAnsi="Cambria"/>
          <w:lang w:val="en-GB"/>
        </w:rPr>
        <w:t xml:space="preserve"> и </w:t>
      </w:r>
      <w:proofErr w:type="spellStart"/>
      <w:r w:rsidRPr="0002629C">
        <w:rPr>
          <w:rFonts w:ascii="Cambria" w:eastAsia="Arial" w:hAnsi="Cambria"/>
          <w:lang w:val="en-GB"/>
        </w:rPr>
        <w:t>обавезе</w:t>
      </w:r>
      <w:proofErr w:type="spellEnd"/>
      <w:r w:rsidRPr="0002629C">
        <w:rPr>
          <w:rFonts w:ascii="Cambria" w:eastAsia="Arial" w:hAnsi="Cambria"/>
          <w:lang w:val="en-GB"/>
        </w:rPr>
        <w:t>.</w:t>
      </w:r>
    </w:p>
    <w:p w14:paraId="22D23306" w14:textId="24FA9951" w:rsidR="00AD0ED6" w:rsidRPr="0002629C" w:rsidRDefault="00AD0ED6" w:rsidP="0002629C">
      <w:pPr>
        <w:pStyle w:val="Bezproreda"/>
        <w:spacing w:line="276" w:lineRule="auto"/>
        <w:ind w:firstLine="708"/>
        <w:jc w:val="both"/>
        <w:rPr>
          <w:rFonts w:ascii="Cambria" w:eastAsia="Arial" w:hAnsi="Cambria"/>
          <w:lang w:val="en-GB"/>
        </w:rPr>
      </w:pPr>
      <w:proofErr w:type="spellStart"/>
      <w:r w:rsidRPr="0002629C">
        <w:rPr>
          <w:rFonts w:ascii="Cambria" w:eastAsia="Arial" w:hAnsi="Cambria"/>
          <w:lang w:val="en-GB"/>
        </w:rPr>
        <w:t>Поред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тога</w:t>
      </w:r>
      <w:proofErr w:type="spellEnd"/>
      <w:r w:rsidRPr="0002629C">
        <w:rPr>
          <w:rFonts w:ascii="Cambria" w:eastAsia="Arial" w:hAnsi="Cambria"/>
          <w:lang w:val="en-GB"/>
        </w:rPr>
        <w:t xml:space="preserve">, </w:t>
      </w:r>
      <w:proofErr w:type="spellStart"/>
      <w:r w:rsidRPr="0002629C">
        <w:rPr>
          <w:rFonts w:ascii="Cambria" w:eastAsia="Arial" w:hAnsi="Cambria"/>
          <w:lang w:val="en-GB"/>
        </w:rPr>
        <w:t>два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формата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lang w:val="en-GB"/>
        </w:rPr>
        <w:t>обуке</w:t>
      </w:r>
      <w:proofErr w:type="spellEnd"/>
      <w:r w:rsidRPr="0002629C">
        <w:rPr>
          <w:rFonts w:ascii="Cambria" w:eastAsia="Arial" w:hAnsi="Cambria"/>
          <w:lang w:val="en-GB"/>
        </w:rPr>
        <w:t xml:space="preserve">: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обука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лицем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у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лице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r w:rsidRPr="0002629C">
        <w:rPr>
          <w:rFonts w:ascii="Cambria" w:eastAsia="Arial" w:hAnsi="Cambria"/>
          <w:lang w:val="en-GB"/>
        </w:rPr>
        <w:t xml:space="preserve">и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метода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кластера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 </w:t>
      </w:r>
      <w:proofErr w:type="spellStart"/>
      <w:r w:rsidRPr="0002629C">
        <w:rPr>
          <w:rFonts w:ascii="Cambria" w:eastAsia="Arial" w:hAnsi="Cambria"/>
          <w:b/>
          <w:bCs/>
          <w:lang w:val="en-GB"/>
        </w:rPr>
        <w:t>учења</w:t>
      </w:r>
      <w:proofErr w:type="spellEnd"/>
      <w:r w:rsidRPr="0002629C">
        <w:rPr>
          <w:rFonts w:ascii="Cambria" w:eastAsia="Arial" w:hAnsi="Cambria"/>
          <w:b/>
          <w:bCs/>
          <w:lang w:val="en-GB"/>
        </w:rPr>
        <w:t xml:space="preserve">, </w:t>
      </w:r>
      <w:proofErr w:type="spellStart"/>
      <w:r w:rsidRPr="0002629C">
        <w:rPr>
          <w:rFonts w:ascii="Cambria" w:eastAsia="Arial" w:hAnsi="Cambria"/>
          <w:lang w:val="en-GB"/>
        </w:rPr>
        <w:t>понудиће</w:t>
      </w:r>
      <w:proofErr w:type="spellEnd"/>
      <w:r w:rsidRPr="0002629C">
        <w:rPr>
          <w:rFonts w:ascii="Cambria" w:eastAsia="Arial" w:hAnsi="Cambria"/>
          <w:lang w:val="en-GB"/>
        </w:rPr>
        <w:t xml:space="preserve"> </w:t>
      </w:r>
      <w:r w:rsidR="002F4AE6">
        <w:rPr>
          <w:rFonts w:ascii="Cambria" w:eastAsia="Arial" w:hAnsi="Cambria"/>
          <w:lang w:val="sr-Cyrl-BA"/>
        </w:rPr>
        <w:t>Савез општина и градова Републике Српске</w:t>
      </w:r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локалним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самоуправама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корисницама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за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правилну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прим</w:t>
      </w:r>
      <w:proofErr w:type="spellEnd"/>
      <w:r w:rsidR="0002629C" w:rsidRPr="0002629C">
        <w:rPr>
          <w:rFonts w:ascii="Cambria" w:eastAsia="Arial" w:hAnsi="Cambria"/>
          <w:lang w:val="sr-Cyrl-RS"/>
        </w:rPr>
        <w:t>ј</w:t>
      </w:r>
      <w:proofErr w:type="spellStart"/>
      <w:r w:rsidR="00810541" w:rsidRPr="0002629C">
        <w:rPr>
          <w:rFonts w:ascii="Cambria" w:eastAsia="Arial" w:hAnsi="Cambria"/>
          <w:lang w:val="en-GB"/>
        </w:rPr>
        <w:t>ену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дневног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боравка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и </w:t>
      </w:r>
      <w:proofErr w:type="spellStart"/>
      <w:r w:rsidR="00810541" w:rsidRPr="0002629C">
        <w:rPr>
          <w:rFonts w:ascii="Cambria" w:eastAsia="Arial" w:hAnsi="Cambria"/>
          <w:lang w:val="en-GB"/>
        </w:rPr>
        <w:t>мобилних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тимова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за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подршку</w:t>
      </w:r>
      <w:proofErr w:type="spellEnd"/>
      <w:r w:rsidR="00810541" w:rsidRPr="0002629C">
        <w:rPr>
          <w:rFonts w:ascii="Cambria" w:eastAsia="Arial" w:hAnsi="Cambria"/>
          <w:lang w:val="en-GB"/>
        </w:rPr>
        <w:t xml:space="preserve"> </w:t>
      </w:r>
      <w:proofErr w:type="spellStart"/>
      <w:r w:rsidR="00810541" w:rsidRPr="0002629C">
        <w:rPr>
          <w:rFonts w:ascii="Cambria" w:eastAsia="Arial" w:hAnsi="Cambria"/>
          <w:lang w:val="en-GB"/>
        </w:rPr>
        <w:t>услуге</w:t>
      </w:r>
      <w:proofErr w:type="spellEnd"/>
      <w:r w:rsidR="00810541" w:rsidRPr="0002629C">
        <w:rPr>
          <w:rFonts w:ascii="Cambria" w:eastAsia="Arial" w:hAnsi="Cambria"/>
          <w:lang w:val="en-GB"/>
        </w:rPr>
        <w:t>.</w:t>
      </w:r>
    </w:p>
    <w:p w14:paraId="5D45E226" w14:textId="5959646E" w:rsidR="006341CD" w:rsidRPr="0002629C" w:rsidRDefault="006341CD" w:rsidP="0002629C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02629C">
        <w:rPr>
          <w:rFonts w:ascii="Cambria" w:hAnsi="Cambria"/>
        </w:rPr>
        <w:t xml:space="preserve">У контексту пројекта, </w:t>
      </w:r>
      <w:r w:rsidRPr="0002629C">
        <w:rPr>
          <w:rFonts w:ascii="Cambria" w:hAnsi="Cambria"/>
          <w:b/>
          <w:bCs/>
        </w:rPr>
        <w:t xml:space="preserve">кластер за учење се дефинише као самоуправљани и колаборативни формат за развој капацитета </w:t>
      </w:r>
      <w:r w:rsidRPr="0002629C">
        <w:rPr>
          <w:rFonts w:ascii="Cambria" w:hAnsi="Cambria"/>
        </w:rPr>
        <w:t>који удружује практичаре државних и недржавних актера који д</w:t>
      </w:r>
      <w:r w:rsidR="008622DF">
        <w:rPr>
          <w:rFonts w:ascii="Cambria" w:hAnsi="Cambria"/>
          <w:lang w:val="sr-Cyrl-BA"/>
        </w:rPr>
        <w:t>иј</w:t>
      </w:r>
      <w:r w:rsidRPr="0002629C">
        <w:rPr>
          <w:rFonts w:ascii="Cambria" w:hAnsi="Cambria"/>
        </w:rPr>
        <w:t>еле исто радно окружење како би имали користи од комплементарног знања и различитих искустава и како би се развили и проширили. проналажење применљивих решења и успешних приступа гарантовањем економских, социјалних и културних права угрожених група за њихово равноправно учешће у друштву, посебно на локалном нивоу.</w:t>
      </w:r>
    </w:p>
    <w:p w14:paraId="5D01A56B" w14:textId="58ED1236" w:rsidR="006341CD" w:rsidRPr="0002629C" w:rsidRDefault="006341CD" w:rsidP="0002629C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02629C">
        <w:rPr>
          <w:rFonts w:ascii="Cambria" w:hAnsi="Cambria"/>
        </w:rPr>
        <w:t>Кластер за учење ће се састојати од представника локалних самоуправа корисника (пилот</w:t>
      </w:r>
      <w:r w:rsidR="002F4AE6">
        <w:rPr>
          <w:rFonts w:ascii="Cambria" w:hAnsi="Cambria"/>
          <w:lang w:val="sr-Cyrl-BA"/>
        </w:rPr>
        <w:t xml:space="preserve"> општине</w:t>
      </w:r>
      <w:r w:rsidRPr="0002629C">
        <w:rPr>
          <w:rFonts w:ascii="Cambria" w:hAnsi="Cambria"/>
        </w:rPr>
        <w:t xml:space="preserve">) и додатних </w:t>
      </w:r>
      <w:r w:rsidR="002F4AE6">
        <w:rPr>
          <w:rFonts w:ascii="Cambria" w:hAnsi="Cambria"/>
          <w:lang w:val="sr-Cyrl-BA"/>
        </w:rPr>
        <w:t>4</w:t>
      </w:r>
      <w:r w:rsidRPr="0002629C">
        <w:rPr>
          <w:rFonts w:ascii="Cambria" w:hAnsi="Cambria"/>
        </w:rPr>
        <w:t xml:space="preserve"> локалних самоуправа заинтересованих за успостављање и пружање услуга дневног боравка за</w:t>
      </w:r>
      <w:r w:rsidR="002F4AE6">
        <w:rPr>
          <w:rFonts w:ascii="Cambria" w:hAnsi="Cambria"/>
          <w:lang w:val="sr-Cyrl-BA"/>
        </w:rPr>
        <w:t xml:space="preserve"> дјецу са сметњама у развоју</w:t>
      </w:r>
      <w:r w:rsidR="007F5DCE" w:rsidRPr="0002629C">
        <w:rPr>
          <w:rFonts w:ascii="Cambria" w:hAnsi="Cambria"/>
        </w:rPr>
        <w:t>. Такође, Асоцијација локалне самоуправе и Ресурсна лица која су имплементирала успешне праксе услуга у заједници, као што су дневни центар и мобилни теренски тимови, биће део кластера за учење. Два представника из локалне самоуправе укључене у кластер учења ће присуствовати догађајима што чини групу од до 14 учесника.</w:t>
      </w:r>
    </w:p>
    <w:p w14:paraId="2333DD01" w14:textId="7F5E6543" w:rsidR="006341CD" w:rsidRPr="0002629C" w:rsidRDefault="006341CD" w:rsidP="0002629C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02629C">
        <w:rPr>
          <w:rFonts w:ascii="Cambria" w:eastAsiaTheme="minorHAnsi" w:hAnsi="Cambria"/>
        </w:rPr>
        <w:t xml:space="preserve">Кластер за учење ће бити домаћин и логистички подржан од  </w:t>
      </w:r>
      <w:r w:rsidR="002F4AE6">
        <w:rPr>
          <w:rFonts w:ascii="Cambria" w:eastAsia="Arial" w:hAnsi="Cambria"/>
          <w:lang w:val="sr-Cyrl-BA"/>
        </w:rPr>
        <w:t>Савеза општина и градова Републике Српске</w:t>
      </w:r>
      <w:r w:rsidR="007F5DCE" w:rsidRPr="0002629C">
        <w:rPr>
          <w:rFonts w:ascii="Cambria" w:eastAsiaTheme="minorHAnsi" w:hAnsi="Cambria"/>
        </w:rPr>
        <w:t xml:space="preserve"> </w:t>
      </w:r>
      <w:r w:rsidRPr="0002629C">
        <w:rPr>
          <w:rFonts w:ascii="Cambria" w:hAnsi="Cambria"/>
        </w:rPr>
        <w:t>. Међутим, Ресурсна особа делује као основни извор знања који ће поделити/е добре праксе и подржати чланове Кластера за учење у примени друштвених приступа.</w:t>
      </w:r>
    </w:p>
    <w:p w14:paraId="17B22EC1" w14:textId="48A7D669" w:rsidR="006341CD" w:rsidRPr="0002629C" w:rsidRDefault="006341CD" w:rsidP="00DB6A92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02629C">
        <w:rPr>
          <w:rFonts w:ascii="Cambria" w:hAnsi="Cambria"/>
        </w:rPr>
        <w:t xml:space="preserve">С тим у вези, </w:t>
      </w:r>
      <w:r w:rsidR="008D16AD">
        <w:rPr>
          <w:rFonts w:ascii="Cambria" w:eastAsiaTheme="minorHAnsi" w:hAnsi="Cambria"/>
          <w:lang w:val="sr-Cyrl-BA"/>
        </w:rPr>
        <w:t xml:space="preserve">Савез општина и градова Републике Српске </w:t>
      </w:r>
      <w:r w:rsidRPr="0002629C">
        <w:rPr>
          <w:rFonts w:ascii="Cambria" w:hAnsi="Cambria"/>
          <w:b/>
          <w:bCs/>
        </w:rPr>
        <w:t>позива практичаре (појединце)</w:t>
      </w:r>
      <w:r w:rsidR="008D16AD">
        <w:rPr>
          <w:rFonts w:ascii="Cambria" w:hAnsi="Cambria"/>
          <w:b/>
          <w:bCs/>
          <w:lang w:val="sr-Cyrl-BA"/>
        </w:rPr>
        <w:t>/организације</w:t>
      </w:r>
      <w:r w:rsidRPr="0002629C">
        <w:rPr>
          <w:rFonts w:ascii="Cambria" w:hAnsi="Cambria"/>
          <w:b/>
          <w:bCs/>
        </w:rPr>
        <w:t>, да изразе своје интересовање и да се пријаве за позицију Ресурсног лица за услуге у заједници: центар за дневни боравак и мобилне теренске тимове.</w:t>
      </w:r>
    </w:p>
    <w:p w14:paraId="29B86F37" w14:textId="77777777" w:rsidR="006341CD" w:rsidRPr="005B0B78" w:rsidRDefault="006341CD" w:rsidP="006341CD">
      <w:pPr>
        <w:jc w:val="both"/>
        <w:rPr>
          <w:rFonts w:ascii="Cambria" w:hAnsi="Cambria"/>
        </w:rPr>
      </w:pPr>
    </w:p>
    <w:p w14:paraId="238F674D" w14:textId="21781E92" w:rsidR="006341CD" w:rsidRPr="00DB6A92" w:rsidRDefault="00E9753B" w:rsidP="00DB6A92">
      <w:pPr>
        <w:pStyle w:val="Bezproreda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sr-Cyrl-BA"/>
        </w:rPr>
        <w:t xml:space="preserve">Општи </w:t>
      </w:r>
      <w:r w:rsidR="006341CD" w:rsidRPr="00DB6A92">
        <w:rPr>
          <w:rFonts w:ascii="Cambria" w:hAnsi="Cambria"/>
          <w:b/>
        </w:rPr>
        <w:t>и специфични циљ задатка</w:t>
      </w:r>
    </w:p>
    <w:p w14:paraId="4F7AB20A" w14:textId="18398771" w:rsidR="006341CD" w:rsidRPr="00DB6A92" w:rsidRDefault="006341CD" w:rsidP="00DB6A92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6A92">
        <w:rPr>
          <w:rFonts w:ascii="Cambria" w:hAnsi="Cambria"/>
        </w:rPr>
        <w:t>Циљ задатка је унапређење капацитета локалних самоуправа, удружења и других релевантних актера за прим</w:t>
      </w:r>
      <w:r w:rsidR="00DB6A92">
        <w:rPr>
          <w:rFonts w:ascii="Cambria" w:hAnsi="Cambria"/>
          <w:lang w:val="sr-Cyrl-RS"/>
        </w:rPr>
        <w:t>ј</w:t>
      </w:r>
      <w:r w:rsidRPr="00DB6A92">
        <w:rPr>
          <w:rFonts w:ascii="Cambria" w:hAnsi="Cambria"/>
        </w:rPr>
        <w:t>ену усп</w:t>
      </w:r>
      <w:r w:rsidR="00DB6A92">
        <w:rPr>
          <w:rFonts w:ascii="Cambria" w:hAnsi="Cambria"/>
          <w:lang w:val="sr-Cyrl-RS"/>
        </w:rPr>
        <w:t>иј</w:t>
      </w:r>
      <w:r w:rsidRPr="00DB6A92">
        <w:rPr>
          <w:rFonts w:ascii="Cambria" w:hAnsi="Cambria"/>
        </w:rPr>
        <w:t>ешних услуга заснованих доказима</w:t>
      </w:r>
      <w:r w:rsidR="00E9753B">
        <w:rPr>
          <w:rFonts w:ascii="Cambria" w:hAnsi="Cambria"/>
          <w:lang w:val="sr-Cyrl-BA"/>
        </w:rPr>
        <w:t>.</w:t>
      </w:r>
      <w:r w:rsidRPr="00DB6A92">
        <w:rPr>
          <w:rFonts w:ascii="Cambria" w:hAnsi="Cambria"/>
        </w:rPr>
        <w:t xml:space="preserve"> </w:t>
      </w:r>
    </w:p>
    <w:p w14:paraId="310D04E6" w14:textId="35FFD740" w:rsidR="006341CD" w:rsidRPr="00DB6A92" w:rsidRDefault="006341CD" w:rsidP="00DB6A92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6A92">
        <w:rPr>
          <w:rFonts w:ascii="Cambria" w:eastAsia="Calibri" w:hAnsi="Cambria" w:cs="Calibri"/>
        </w:rPr>
        <w:t xml:space="preserve">Специфични циљ овог задатка је везан за успостављање кластера за учење и </w:t>
      </w:r>
      <w:r w:rsidRPr="00DB6A92">
        <w:rPr>
          <w:rFonts w:ascii="Cambria" w:hAnsi="Cambria"/>
        </w:rPr>
        <w:t>иницирање и координацију одговарајуће разм</w:t>
      </w:r>
      <w:r w:rsidR="00E9753B">
        <w:rPr>
          <w:rFonts w:ascii="Cambria" w:hAnsi="Cambria"/>
          <w:lang w:val="sr-Cyrl-BA"/>
        </w:rPr>
        <w:t>ј</w:t>
      </w:r>
      <w:r w:rsidRPr="00DB6A92">
        <w:rPr>
          <w:rFonts w:ascii="Cambria" w:hAnsi="Cambria"/>
        </w:rPr>
        <w:t>ене</w:t>
      </w:r>
      <w:r w:rsidR="00E9753B">
        <w:rPr>
          <w:rFonts w:ascii="Cambria" w:hAnsi="Cambria"/>
          <w:lang w:val="sr-Cyrl-BA"/>
        </w:rPr>
        <w:t xml:space="preserve"> искустава</w:t>
      </w:r>
      <w:r w:rsidRPr="00DB6A92">
        <w:rPr>
          <w:rFonts w:ascii="Cambria" w:hAnsi="Cambria"/>
        </w:rPr>
        <w:t xml:space="preserve"> међу </w:t>
      </w:r>
      <w:r w:rsidR="00E9753B">
        <w:rPr>
          <w:rFonts w:ascii="Cambria" w:hAnsi="Cambria"/>
          <w:lang w:val="sr-Cyrl-BA"/>
        </w:rPr>
        <w:t xml:space="preserve">колагама </w:t>
      </w:r>
      <w:r w:rsidRPr="00DB6A92">
        <w:rPr>
          <w:rFonts w:ascii="Cambria" w:hAnsi="Cambria"/>
        </w:rPr>
        <w:t>члановима кластера за учење.</w:t>
      </w:r>
    </w:p>
    <w:p w14:paraId="3DC29BAF" w14:textId="6C9C90CB" w:rsidR="00DB6A92" w:rsidRPr="00E9753B" w:rsidRDefault="006341CD" w:rsidP="00DB6A92">
      <w:pPr>
        <w:pStyle w:val="Bezproreda"/>
        <w:spacing w:line="276" w:lineRule="auto"/>
        <w:jc w:val="both"/>
        <w:rPr>
          <w:rFonts w:ascii="Cambria" w:hAnsi="Cambria"/>
          <w:lang w:val="sr-Cyrl-BA"/>
        </w:rPr>
      </w:pPr>
      <w:r w:rsidRPr="00DB6A92">
        <w:rPr>
          <w:rFonts w:ascii="Cambria" w:hAnsi="Cambria"/>
        </w:rPr>
        <w:t>Кластери учења ће бити успостављени и разм</w:t>
      </w:r>
      <w:r w:rsidR="00DB6A92">
        <w:rPr>
          <w:rFonts w:ascii="Cambria" w:hAnsi="Cambria"/>
          <w:lang w:val="sr-Cyrl-RS"/>
        </w:rPr>
        <w:t>ј</w:t>
      </w:r>
      <w:r w:rsidRPr="00DB6A92">
        <w:rPr>
          <w:rFonts w:ascii="Cambria" w:hAnsi="Cambria"/>
        </w:rPr>
        <w:t xml:space="preserve">ена </w:t>
      </w:r>
      <w:r w:rsidR="00E9753B">
        <w:rPr>
          <w:rFonts w:ascii="Cambria" w:hAnsi="Cambria"/>
          <w:lang w:val="sr-Cyrl-BA"/>
        </w:rPr>
        <w:t>искустава колега</w:t>
      </w:r>
      <w:r w:rsidRPr="00DB6A92">
        <w:rPr>
          <w:rFonts w:ascii="Cambria" w:hAnsi="Cambria"/>
        </w:rPr>
        <w:t xml:space="preserve"> ће бити обављена у складу са Методологијом за Кластер учења</w:t>
      </w:r>
      <w:r w:rsidR="00E9753B">
        <w:rPr>
          <w:rFonts w:ascii="Cambria" w:hAnsi="Cambria"/>
          <w:lang w:val="sr-Cyrl-BA"/>
        </w:rPr>
        <w:t>.</w:t>
      </w:r>
    </w:p>
    <w:p w14:paraId="3D89C8D1" w14:textId="55198EAC" w:rsidR="006341CD" w:rsidRPr="00DB6A92" w:rsidRDefault="006341CD" w:rsidP="00DB6A92">
      <w:pPr>
        <w:pStyle w:val="Bezproreda"/>
        <w:spacing w:line="276" w:lineRule="auto"/>
        <w:ind w:firstLine="708"/>
        <w:jc w:val="both"/>
        <w:rPr>
          <w:rFonts w:ascii="Cambria" w:hAnsi="Cambria"/>
          <w:b/>
        </w:rPr>
      </w:pPr>
      <w:r w:rsidRPr="00DB6A92">
        <w:rPr>
          <w:rFonts w:ascii="Cambria" w:hAnsi="Cambria"/>
          <w:b/>
        </w:rPr>
        <w:t>Кластер учења као формат за развој капацитета</w:t>
      </w:r>
    </w:p>
    <w:p w14:paraId="69E9CF7E" w14:textId="122EE3AE" w:rsidR="006341CD" w:rsidRPr="00DB6A92" w:rsidRDefault="006341CD" w:rsidP="00DB6A92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6A92">
        <w:rPr>
          <w:rFonts w:ascii="Cambria" w:hAnsi="Cambria"/>
        </w:rPr>
        <w:t>Развој, имплементација и фацилитација Кластера за учење морају бити вођени следећим важним концептуалним и методолошким принципима који су кључни за обезбеђивање квалитета разм</w:t>
      </w:r>
      <w:r w:rsidR="00E9753B">
        <w:rPr>
          <w:rFonts w:ascii="Cambria" w:hAnsi="Cambria"/>
          <w:lang w:val="sr-Cyrl-BA"/>
        </w:rPr>
        <w:t>јене искустава између колега</w:t>
      </w:r>
      <w:r w:rsidRPr="00DB6A92">
        <w:rPr>
          <w:rFonts w:ascii="Cambria" w:hAnsi="Cambria"/>
        </w:rPr>
        <w:t>: Кластер за учење је самоуправљач , заснован на сарадњи која се спаја са партиционерима. који доносе комплементарно знање и различита искуства за применљива решења успешних приступа релевантних у радном окружењу гарантујући људска права рањивих група .</w:t>
      </w:r>
    </w:p>
    <w:p w14:paraId="7254CAFF" w14:textId="6833C5C1" w:rsidR="006341CD" w:rsidRPr="00DB6A92" w:rsidRDefault="002D2718" w:rsidP="00DB6A92">
      <w:pPr>
        <w:pStyle w:val="Bezproreda"/>
        <w:spacing w:line="276" w:lineRule="auto"/>
        <w:ind w:firstLine="708"/>
        <w:jc w:val="both"/>
        <w:rPr>
          <w:rFonts w:ascii="Cambria" w:eastAsia="Times New Roman" w:hAnsi="Cambria"/>
        </w:rPr>
      </w:pPr>
      <w:r w:rsidRPr="00DB6A92">
        <w:rPr>
          <w:rFonts w:ascii="Cambria" w:hAnsi="Cambria"/>
        </w:rPr>
        <w:t xml:space="preserve">Кластер </w:t>
      </w:r>
      <w:r w:rsidR="006341CD" w:rsidRPr="00DB6A92">
        <w:rPr>
          <w:rFonts w:ascii="Cambria" w:hAnsi="Cambria"/>
        </w:rPr>
        <w:t xml:space="preserve">за учење координира и спроводи </w:t>
      </w:r>
      <w:r w:rsidR="008622DF">
        <w:rPr>
          <w:rFonts w:ascii="Cambria" w:hAnsi="Cambria"/>
          <w:lang w:val="sr-Cyrl-BA"/>
        </w:rPr>
        <w:t xml:space="preserve">Савез општина и градова Републике Српске </w:t>
      </w:r>
      <w:r w:rsidR="006341CD" w:rsidRPr="00DB6A92">
        <w:rPr>
          <w:rFonts w:ascii="Cambria" w:hAnsi="Cambria"/>
        </w:rPr>
        <w:t xml:space="preserve">а </w:t>
      </w:r>
      <w:r w:rsidR="006341CD" w:rsidRPr="00DB6A92">
        <w:rPr>
          <w:rFonts w:ascii="Cambria" w:eastAsia="Times New Roman" w:hAnsi="Cambria"/>
        </w:rPr>
        <w:t>Ресурсн</w:t>
      </w:r>
      <w:r w:rsidR="008622DF">
        <w:rPr>
          <w:rFonts w:ascii="Cambria" w:eastAsia="Times New Roman" w:hAnsi="Cambria"/>
          <w:lang w:val="sr-Cyrl-BA"/>
        </w:rPr>
        <w:t>а</w:t>
      </w:r>
      <w:r w:rsidR="006341CD" w:rsidRPr="00DB6A92">
        <w:rPr>
          <w:rFonts w:ascii="Cambria" w:eastAsia="Times New Roman" w:hAnsi="Cambria"/>
        </w:rPr>
        <w:t xml:space="preserve"> особ</w:t>
      </w:r>
      <w:r w:rsidR="008622DF">
        <w:rPr>
          <w:rFonts w:ascii="Cambria" w:eastAsia="Times New Roman" w:hAnsi="Cambria"/>
          <w:lang w:val="sr-Cyrl-BA"/>
        </w:rPr>
        <w:t>а</w:t>
      </w:r>
      <w:r w:rsidR="006341CD" w:rsidRPr="00DB6A92">
        <w:rPr>
          <w:rFonts w:ascii="Cambria" w:eastAsia="Times New Roman" w:hAnsi="Cambria"/>
        </w:rPr>
        <w:t xml:space="preserve"> ће радити у тандему са пројектним координатором.</w:t>
      </w:r>
    </w:p>
    <w:p w14:paraId="26C5ECCA" w14:textId="7E5BFF04" w:rsidR="006341CD" w:rsidRPr="00DB6A92" w:rsidRDefault="002D2718" w:rsidP="00DB6A92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6A92">
        <w:rPr>
          <w:rFonts w:ascii="Cambria" w:hAnsi="Cambria"/>
        </w:rPr>
        <w:t xml:space="preserve">Кластер као формат развоја капацитета састоји се од три </w:t>
      </w:r>
      <w:r w:rsidR="006341CD" w:rsidRPr="00DB6A92">
        <w:rPr>
          <w:rFonts w:ascii="Cambria" w:hAnsi="Cambria"/>
        </w:rPr>
        <w:t>догађаја разм</w:t>
      </w:r>
      <w:r w:rsidR="008622DF">
        <w:rPr>
          <w:rFonts w:ascii="Cambria" w:hAnsi="Cambria"/>
          <w:lang w:val="sr-Cyrl-BA"/>
        </w:rPr>
        <w:t>ј</w:t>
      </w:r>
      <w:r w:rsidR="006341CD" w:rsidRPr="00DB6A92">
        <w:rPr>
          <w:rFonts w:ascii="Cambria" w:hAnsi="Cambria"/>
        </w:rPr>
        <w:t xml:space="preserve">ене </w:t>
      </w:r>
      <w:r w:rsidR="008622DF">
        <w:rPr>
          <w:rFonts w:ascii="Cambria" w:hAnsi="Cambria"/>
          <w:lang w:val="sr-Cyrl-BA"/>
        </w:rPr>
        <w:t>знања</w:t>
      </w:r>
      <w:r w:rsidR="006341CD" w:rsidRPr="00DB6A92">
        <w:rPr>
          <w:rFonts w:ascii="Cambria" w:hAnsi="Cambria"/>
        </w:rPr>
        <w:t>, периода концептуализације и периода прим</w:t>
      </w:r>
      <w:r w:rsidR="008622DF">
        <w:rPr>
          <w:rFonts w:ascii="Cambria" w:hAnsi="Cambria"/>
          <w:lang w:val="sr-Cyrl-BA"/>
        </w:rPr>
        <w:t>ј</w:t>
      </w:r>
      <w:r w:rsidR="006341CD" w:rsidRPr="00DB6A92">
        <w:rPr>
          <w:rFonts w:ascii="Cambria" w:hAnsi="Cambria"/>
        </w:rPr>
        <w:t xml:space="preserve">ене. </w:t>
      </w:r>
    </w:p>
    <w:p w14:paraId="1219D4DB" w14:textId="77777777" w:rsidR="006341CD" w:rsidRPr="005B0B78" w:rsidRDefault="006341CD" w:rsidP="006341CD">
      <w:pPr>
        <w:rPr>
          <w:rFonts w:ascii="Cambria" w:hAnsi="Cambria"/>
          <w:color w:val="00B050"/>
        </w:rPr>
      </w:pPr>
      <w:r w:rsidRPr="005B0B78">
        <w:rPr>
          <w:rFonts w:ascii="Cambria" w:hAnsi="Cambria"/>
          <w:noProof/>
          <w:color w:val="00B050"/>
          <w:lang w:val="en-GB" w:eastAsia="en-GB"/>
        </w:rPr>
        <w:drawing>
          <wp:inline distT="0" distB="0" distL="0" distR="0" wp14:anchorId="1CAB6FE7" wp14:editId="4388CF79">
            <wp:extent cx="5733415" cy="915231"/>
            <wp:effectExtent l="19050" t="0" r="3873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83E1726" w14:textId="330B1FF8" w:rsidR="002D2718" w:rsidRPr="005B0B78" w:rsidRDefault="006341CD" w:rsidP="00DB6A92">
      <w:pPr>
        <w:ind w:firstLine="708"/>
        <w:jc w:val="both"/>
        <w:rPr>
          <w:rFonts w:ascii="Cambria" w:hAnsi="Cambria"/>
        </w:rPr>
      </w:pPr>
      <w:r w:rsidRPr="005B0B78">
        <w:rPr>
          <w:rFonts w:ascii="Cambria" w:hAnsi="Cambria"/>
        </w:rPr>
        <w:lastRenderedPageBreak/>
        <w:t xml:space="preserve">Једнодневна </w:t>
      </w:r>
      <w:r w:rsidR="002D2718" w:rsidRPr="005B0B78">
        <w:rPr>
          <w:rFonts w:ascii="Cambria" w:hAnsi="Cambria"/>
          <w:b/>
          <w:bCs/>
        </w:rPr>
        <w:t>обука о услугама у заједници и регионални догађаји разм</w:t>
      </w:r>
      <w:r w:rsidR="008622DF">
        <w:rPr>
          <w:rFonts w:ascii="Cambria" w:hAnsi="Cambria"/>
          <w:b/>
          <w:bCs/>
          <w:lang w:val="sr-Cyrl-BA"/>
        </w:rPr>
        <w:t>ј</w:t>
      </w:r>
      <w:r w:rsidR="002D2718" w:rsidRPr="005B0B78">
        <w:rPr>
          <w:rFonts w:ascii="Cambria" w:hAnsi="Cambria"/>
          <w:b/>
          <w:bCs/>
        </w:rPr>
        <w:t>ене</w:t>
      </w:r>
      <w:r w:rsidR="008622DF">
        <w:rPr>
          <w:rFonts w:ascii="Cambria" w:hAnsi="Cambria"/>
          <w:b/>
          <w:bCs/>
          <w:lang w:val="sr-Cyrl-BA"/>
        </w:rPr>
        <w:t xml:space="preserve"> знања у оквиру</w:t>
      </w:r>
      <w:r w:rsidR="002D2718" w:rsidRPr="005B0B78">
        <w:rPr>
          <w:rFonts w:ascii="Cambria" w:hAnsi="Cambria"/>
          <w:b/>
          <w:bCs/>
        </w:rPr>
        <w:t xml:space="preserve"> </w:t>
      </w:r>
      <w:r w:rsidR="008622DF">
        <w:rPr>
          <w:rFonts w:ascii="Cambria" w:hAnsi="Cambria"/>
          <w:b/>
          <w:bCs/>
          <w:lang w:val="sr-Cyrl-BA"/>
        </w:rPr>
        <w:t>К</w:t>
      </w:r>
      <w:r w:rsidR="002D2718" w:rsidRPr="005B0B78">
        <w:rPr>
          <w:rFonts w:ascii="Cambria" w:hAnsi="Cambria"/>
          <w:b/>
          <w:bCs/>
        </w:rPr>
        <w:t xml:space="preserve">ластера учења биће организована и спроведена у директном формату </w:t>
      </w:r>
      <w:r w:rsidRPr="005B0B78">
        <w:rPr>
          <w:rFonts w:ascii="Cambria" w:hAnsi="Cambria"/>
        </w:rPr>
        <w:t>.</w:t>
      </w:r>
    </w:p>
    <w:p w14:paraId="1EC3E24D" w14:textId="05D20BED" w:rsidR="001B33F4" w:rsidRPr="005B0B78" w:rsidRDefault="00FA7380" w:rsidP="00F705DF">
      <w:pPr>
        <w:pStyle w:val="Odlomakpopisa"/>
        <w:numPr>
          <w:ilvl w:val="1"/>
          <w:numId w:val="8"/>
        </w:numPr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Обука о управљању услугама заједнице заснованим на доказима</w:t>
      </w:r>
    </w:p>
    <w:p w14:paraId="3F1453E4" w14:textId="6F38B619" w:rsidR="00F705DF" w:rsidRPr="005B0B78" w:rsidRDefault="002D2718" w:rsidP="00DB6A92">
      <w:pPr>
        <w:spacing w:line="276" w:lineRule="auto"/>
        <w:ind w:left="708" w:firstLine="360"/>
        <w:jc w:val="both"/>
        <w:rPr>
          <w:rFonts w:ascii="Cambria" w:hAnsi="Cambria"/>
          <w:b/>
          <w:bCs/>
        </w:rPr>
      </w:pPr>
      <w:r w:rsidRPr="005B0B78">
        <w:rPr>
          <w:rFonts w:ascii="Cambria" w:hAnsi="Cambria"/>
        </w:rPr>
        <w:t xml:space="preserve">Једнодневна </w:t>
      </w:r>
      <w:r w:rsidR="00CD5772" w:rsidRPr="005B0B78">
        <w:rPr>
          <w:rFonts w:ascii="Cambria" w:hAnsi="Cambria"/>
        </w:rPr>
        <w:t xml:space="preserve">обука има за циљ да изгради капацитете чланова </w:t>
      </w:r>
      <w:r w:rsidR="008622DF">
        <w:rPr>
          <w:rFonts w:ascii="Cambria" w:hAnsi="Cambria"/>
          <w:lang w:val="sr-Cyrl-BA"/>
        </w:rPr>
        <w:t>К</w:t>
      </w:r>
      <w:r w:rsidR="00CD5772" w:rsidRPr="005B0B78">
        <w:rPr>
          <w:rFonts w:ascii="Cambria" w:hAnsi="Cambria"/>
        </w:rPr>
        <w:t xml:space="preserve">ластера за учење о услугама у заједници, посебно у дневним боравцима и мобилним теренским службама, са посебним нагласком на родно осетљиве услуге у складу са </w:t>
      </w:r>
      <w:r w:rsidR="00DB6A92">
        <w:rPr>
          <w:rFonts w:ascii="Cambria" w:hAnsi="Cambria"/>
          <w:lang w:val="sr-Cyrl-RS"/>
        </w:rPr>
        <w:t>њемачким искуствима</w:t>
      </w:r>
      <w:r w:rsidR="00CD5772" w:rsidRPr="005B0B78">
        <w:rPr>
          <w:rFonts w:ascii="Cambria" w:hAnsi="Cambria"/>
        </w:rPr>
        <w:t xml:space="preserve">. Обука би такође требало да обухвати основе о креирању политике засноване на доказима у складу са Агендом 2030 и њеним свеобухватним принципом </w:t>
      </w:r>
      <w:r w:rsidR="00DB6A92">
        <w:rPr>
          <w:rFonts w:ascii="Cambria" w:hAnsi="Cambria"/>
          <w:lang w:val="sr-Cyrl-RS"/>
        </w:rPr>
        <w:t>„</w:t>
      </w:r>
      <w:r w:rsidR="00CD5772" w:rsidRPr="005B0B78">
        <w:rPr>
          <w:rFonts w:ascii="Cambria" w:hAnsi="Cambria"/>
        </w:rPr>
        <w:t>Не остављајте никога иза себе</w:t>
      </w:r>
      <w:r w:rsidR="00DB6A92">
        <w:rPr>
          <w:rFonts w:ascii="Cambria" w:hAnsi="Cambria"/>
          <w:lang w:val="sr-Cyrl-RS"/>
        </w:rPr>
        <w:t>“</w:t>
      </w:r>
      <w:r w:rsidR="00CD5772" w:rsidRPr="005B0B78">
        <w:rPr>
          <w:rFonts w:ascii="Cambria" w:hAnsi="Cambria"/>
        </w:rPr>
        <w:t xml:space="preserve">. Постојећи наставни планови и програми за дневни боравак и мобилни теренски тимови </w:t>
      </w:r>
      <w:r w:rsidR="00DB6A92" w:rsidRPr="00DB6A92">
        <w:rPr>
          <w:rFonts w:ascii="Cambria" w:eastAsia="Arial" w:hAnsi="Cambria"/>
          <w:lang w:val="sr-Latn-RS"/>
        </w:rPr>
        <w:t>NALAS</w:t>
      </w:r>
      <w:r w:rsidR="00DB6A92" w:rsidRPr="005B0B78">
        <w:rPr>
          <w:rFonts w:ascii="Cambria" w:hAnsi="Cambria"/>
        </w:rPr>
        <w:t xml:space="preserve"> </w:t>
      </w:r>
      <w:r w:rsidR="00CD5772" w:rsidRPr="005B0B78">
        <w:rPr>
          <w:rFonts w:ascii="Cambria" w:hAnsi="Cambria"/>
        </w:rPr>
        <w:t xml:space="preserve">Секретаријата биће доступни Ресурсном лицу за израду наставних планова и програма обуке. Поред тога, Ресурсној особи ће бити омогућен приступ </w:t>
      </w:r>
      <w:r w:rsidR="00DB6A92" w:rsidRPr="00DB6A92">
        <w:rPr>
          <w:rFonts w:ascii="Cambria" w:eastAsia="Arial" w:hAnsi="Cambria"/>
          <w:lang w:val="sr-Latn-RS"/>
        </w:rPr>
        <w:t>NALAS</w:t>
      </w:r>
      <w:r w:rsidR="00CD5772" w:rsidRPr="005B0B78">
        <w:rPr>
          <w:rFonts w:ascii="Cambria" w:hAnsi="Cambria"/>
        </w:rPr>
        <w:t xml:space="preserve"> е-Академији за садржај курсева е-учења о: </w:t>
      </w:r>
      <w:r w:rsidR="00CD5772" w:rsidRPr="00426C63">
        <w:rPr>
          <w:rFonts w:ascii="Cambria" w:hAnsi="Cambria"/>
        </w:rPr>
        <w:t>Гендер М</w:t>
      </w:r>
      <w:r w:rsidR="000E3FD1" w:rsidRPr="00426C63">
        <w:rPr>
          <w:rFonts w:ascii="Cambria" w:hAnsi="Cambria"/>
          <w:lang w:val="sr-Cyrl-BA"/>
        </w:rPr>
        <w:t>ејнстриминг</w:t>
      </w:r>
      <w:r w:rsidR="00CD5772" w:rsidRPr="00426C63">
        <w:rPr>
          <w:rFonts w:ascii="Cambria" w:hAnsi="Cambria"/>
        </w:rPr>
        <w:t>,</w:t>
      </w:r>
      <w:r w:rsidR="000E3FD1" w:rsidRPr="00426C63">
        <w:rPr>
          <w:rFonts w:ascii="Cambria" w:hAnsi="Cambria"/>
          <w:lang w:val="sr-Cyrl-BA"/>
        </w:rPr>
        <w:t xml:space="preserve"> </w:t>
      </w:r>
      <w:r w:rsidR="00DB6A92" w:rsidRPr="00426C63">
        <w:rPr>
          <w:rFonts w:ascii="Cambria" w:hAnsi="Cambria"/>
          <w:lang w:val="sr-Cyrl-RS"/>
        </w:rPr>
        <w:t xml:space="preserve">Дневни центри. Мобилни </w:t>
      </w:r>
      <w:r w:rsidR="000E3FD1" w:rsidRPr="00426C63">
        <w:rPr>
          <w:rFonts w:ascii="Cambria" w:hAnsi="Cambria"/>
          <w:lang w:val="sr-Cyrl-RS"/>
        </w:rPr>
        <w:t xml:space="preserve">теренски </w:t>
      </w:r>
      <w:r w:rsidR="00DB6A92" w:rsidRPr="00426C63">
        <w:rPr>
          <w:rFonts w:ascii="Cambria" w:hAnsi="Cambria"/>
          <w:lang w:val="sr-Cyrl-RS"/>
        </w:rPr>
        <w:t>тимови</w:t>
      </w:r>
      <w:r w:rsidR="001A532C" w:rsidRPr="00426C63">
        <w:rPr>
          <w:rFonts w:ascii="Cambria" w:hAnsi="Cambria"/>
          <w:lang w:val="sr-Cyrl-RS"/>
        </w:rPr>
        <w:t xml:space="preserve"> за контакт</w:t>
      </w:r>
      <w:r w:rsidR="00DB6A92" w:rsidRPr="00426C63">
        <w:rPr>
          <w:rFonts w:ascii="Cambria" w:hAnsi="Cambria"/>
          <w:lang w:val="sr-Cyrl-RS"/>
        </w:rPr>
        <w:t xml:space="preserve">, </w:t>
      </w:r>
      <w:r w:rsidR="00DB13DA" w:rsidRPr="00426C63">
        <w:rPr>
          <w:rFonts w:ascii="Cambria" w:hAnsi="Cambria"/>
        </w:rPr>
        <w:t xml:space="preserve"> </w:t>
      </w:r>
      <w:r w:rsidR="000E3FD1" w:rsidRPr="00426C63">
        <w:rPr>
          <w:rFonts w:ascii="Cambria" w:hAnsi="Cambria"/>
          <w:lang w:val="sr-Latn-BA"/>
        </w:rPr>
        <w:t xml:space="preserve">LNOB </w:t>
      </w:r>
      <w:r w:rsidR="00CD5772" w:rsidRPr="00426C63">
        <w:rPr>
          <w:rFonts w:ascii="Cambria" w:hAnsi="Cambria"/>
        </w:rPr>
        <w:t>друштвеном мапирању и креирању политика заснованих на доказима.</w:t>
      </w:r>
    </w:p>
    <w:p w14:paraId="2D8B7D13" w14:textId="28A3E2E3" w:rsidR="001B33F4" w:rsidRPr="005B0B78" w:rsidRDefault="001B33F4" w:rsidP="00F705DF">
      <w:pPr>
        <w:pStyle w:val="Odlomakpopisa"/>
        <w:numPr>
          <w:ilvl w:val="1"/>
          <w:numId w:val="8"/>
        </w:numPr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Први догађај разм</w:t>
      </w:r>
      <w:r w:rsidR="00DB6A92">
        <w:rPr>
          <w:rFonts w:ascii="Cambria" w:hAnsi="Cambria"/>
          <w:b/>
          <w:bCs/>
          <w:lang w:val="sr-Cyrl-RS"/>
        </w:rPr>
        <w:t>ј</w:t>
      </w:r>
      <w:r w:rsidRPr="005B0B78">
        <w:rPr>
          <w:rFonts w:ascii="Cambria" w:hAnsi="Cambria"/>
          <w:b/>
          <w:bCs/>
        </w:rPr>
        <w:t>ене</w:t>
      </w:r>
    </w:p>
    <w:p w14:paraId="3CDAB7FB" w14:textId="0D4EE543" w:rsidR="001B33F4" w:rsidRPr="00DB13DA" w:rsidRDefault="006341CD" w:rsidP="00DB13DA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13DA">
        <w:rPr>
          <w:rFonts w:ascii="Cambria" w:hAnsi="Cambria"/>
        </w:rPr>
        <w:t>Први догађај разм</w:t>
      </w:r>
      <w:r w:rsidR="00DB6A92" w:rsidRPr="00DB13DA">
        <w:rPr>
          <w:rFonts w:ascii="Cambria" w:hAnsi="Cambria"/>
          <w:lang w:val="sr-Cyrl-RS"/>
        </w:rPr>
        <w:t>ј</w:t>
      </w:r>
      <w:r w:rsidRPr="00DB13DA">
        <w:rPr>
          <w:rFonts w:ascii="Cambria" w:hAnsi="Cambria"/>
        </w:rPr>
        <w:t xml:space="preserve">ене у трајању од једног дана који ће бити повезан са обуком, има за циљ да покрене Кластер за учење, </w:t>
      </w:r>
      <w:r w:rsidR="00DB6A92" w:rsidRPr="00DB13DA">
        <w:rPr>
          <w:rFonts w:ascii="Cambria" w:hAnsi="Cambria"/>
          <w:lang w:val="sr-Cyrl-RS"/>
        </w:rPr>
        <w:t>да</w:t>
      </w:r>
      <w:r w:rsidRPr="00DB13DA">
        <w:rPr>
          <w:rFonts w:ascii="Cambria" w:hAnsi="Cambria"/>
        </w:rPr>
        <w:t xml:space="preserve"> оријентише чланове Кластера за учење, да разм</w:t>
      </w:r>
      <w:r w:rsidR="00DB6A92" w:rsidRPr="00DB13DA">
        <w:rPr>
          <w:rFonts w:ascii="Cambria" w:hAnsi="Cambria"/>
          <w:lang w:val="sr-Cyrl-RS"/>
        </w:rPr>
        <w:t>ј</w:t>
      </w:r>
      <w:r w:rsidRPr="00DB13DA">
        <w:rPr>
          <w:rFonts w:ascii="Cambria" w:hAnsi="Cambria"/>
        </w:rPr>
        <w:t xml:space="preserve">ени добре праксе и искуства, као и да пружи допринос за развој концепта. за успостављање </w:t>
      </w:r>
      <w:r w:rsidR="00DB13DA" w:rsidRPr="00DB13DA">
        <w:rPr>
          <w:rFonts w:ascii="Cambria" w:hAnsi="Cambria"/>
          <w:lang w:val="sr-Cyrl-RS"/>
        </w:rPr>
        <w:t>дневних центара и мобилних тимов</w:t>
      </w:r>
      <w:r w:rsidR="001A532C">
        <w:rPr>
          <w:rFonts w:ascii="Cambria" w:hAnsi="Cambria"/>
          <w:lang w:val="sr-Cyrl-RS"/>
        </w:rPr>
        <w:t>и за контакт</w:t>
      </w:r>
      <w:r w:rsidR="00DB13DA" w:rsidRPr="00DB13DA">
        <w:rPr>
          <w:rFonts w:ascii="Cambria" w:hAnsi="Cambria"/>
          <w:lang w:val="sr-Cyrl-RS"/>
        </w:rPr>
        <w:t xml:space="preserve"> </w:t>
      </w:r>
      <w:r w:rsidRPr="00DB13DA">
        <w:rPr>
          <w:rFonts w:ascii="Cambria" w:hAnsi="Cambria"/>
        </w:rPr>
        <w:t xml:space="preserve">и увођење </w:t>
      </w:r>
      <w:r w:rsidR="00DB13DA" w:rsidRPr="000E3FD1">
        <w:rPr>
          <w:rFonts w:ascii="Cambria" w:hAnsi="Cambria"/>
          <w:lang w:val="sr-Cyrl-RS"/>
        </w:rPr>
        <w:t>модела</w:t>
      </w:r>
      <w:r w:rsidR="00DB13DA" w:rsidRPr="00DB13DA">
        <w:rPr>
          <w:rFonts w:ascii="Cambria" w:hAnsi="Cambria"/>
          <w:lang w:val="sr-Cyrl-RS"/>
        </w:rPr>
        <w:t xml:space="preserve"> </w:t>
      </w:r>
      <w:r w:rsidRPr="00DB13DA">
        <w:rPr>
          <w:rFonts w:ascii="Cambria" w:hAnsi="Cambria"/>
        </w:rPr>
        <w:t>Акционог плана. Догађај размене ће узети у обзир неопходност управљања социјалним услугама заснованим на доказима пружањем искустава спроведених вежби социјалног мапирања у пилот локалним самоуправама у пројектима СоРи2 и СоРи3.</w:t>
      </w:r>
    </w:p>
    <w:p w14:paraId="7AD6C45A" w14:textId="54255520" w:rsidR="001B33F4" w:rsidRPr="00DB13DA" w:rsidRDefault="001B33F4" w:rsidP="00DB13DA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13DA">
        <w:rPr>
          <w:rFonts w:ascii="Cambria" w:hAnsi="Cambria"/>
        </w:rPr>
        <w:t xml:space="preserve">Развој концепата и њихових акционих планова од посебног је значаја за пилот локалне самоуправе које треба да развију иновативне социјалне услуге у оквиру својих </w:t>
      </w:r>
      <w:r w:rsidR="00DB13DA">
        <w:rPr>
          <w:rFonts w:ascii="Cambria" w:hAnsi="Cambria"/>
          <w:lang w:val="sr-Cyrl-RS"/>
        </w:rPr>
        <w:t xml:space="preserve">дневних центара </w:t>
      </w:r>
      <w:r w:rsidRPr="00DB13DA">
        <w:rPr>
          <w:rFonts w:ascii="Cambria" w:hAnsi="Cambria"/>
        </w:rPr>
        <w:t xml:space="preserve">за </w:t>
      </w:r>
      <w:r w:rsidR="00426C63">
        <w:rPr>
          <w:rFonts w:ascii="Cambria" w:hAnsi="Cambria"/>
          <w:lang w:val="sr-Cyrl-BA"/>
        </w:rPr>
        <w:t xml:space="preserve">дјецу са посебним потребама. </w:t>
      </w:r>
      <w:r w:rsidRPr="00DB13DA">
        <w:rPr>
          <w:rFonts w:ascii="Cambria" w:hAnsi="Cambria"/>
        </w:rPr>
        <w:t xml:space="preserve"> Дизајн услуга засниваће се на налазима спроведених социјалних мапирања, док ће пружање ових услуга бити подржано пројектом.</w:t>
      </w:r>
    </w:p>
    <w:p w14:paraId="0AEDF954" w14:textId="77777777" w:rsidR="00F705DF" w:rsidRPr="005B0B78" w:rsidRDefault="00F705DF" w:rsidP="00F705DF">
      <w:pPr>
        <w:ind w:left="708"/>
        <w:rPr>
          <w:rFonts w:ascii="Cambria" w:hAnsi="Cambria"/>
          <w:b/>
          <w:bCs/>
        </w:rPr>
      </w:pPr>
    </w:p>
    <w:p w14:paraId="55526982" w14:textId="02EE4C33" w:rsidR="00F705DF" w:rsidRPr="005B0B78" w:rsidRDefault="00F705DF" w:rsidP="00F705DF">
      <w:pPr>
        <w:pStyle w:val="Odlomakpopisa"/>
        <w:numPr>
          <w:ilvl w:val="1"/>
          <w:numId w:val="8"/>
        </w:numPr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Други догађај размене</w:t>
      </w:r>
    </w:p>
    <w:p w14:paraId="2A147E21" w14:textId="004077F8" w:rsidR="00F759A9" w:rsidRPr="005B0B78" w:rsidRDefault="006341CD" w:rsidP="00DB13DA">
      <w:pPr>
        <w:ind w:firstLine="708"/>
        <w:jc w:val="both"/>
        <w:rPr>
          <w:rFonts w:ascii="Cambria" w:hAnsi="Cambria"/>
        </w:rPr>
      </w:pPr>
      <w:r w:rsidRPr="005B0B78">
        <w:rPr>
          <w:rFonts w:ascii="Cambria" w:hAnsi="Cambria"/>
        </w:rPr>
        <w:t>Други догађај има за циљ да обезб</w:t>
      </w:r>
      <w:r w:rsidR="00426C63">
        <w:rPr>
          <w:rFonts w:ascii="Cambria" w:hAnsi="Cambria"/>
          <w:lang w:val="sr-Cyrl-BA"/>
        </w:rPr>
        <w:t>ј</w:t>
      </w:r>
      <w:r w:rsidRPr="005B0B78">
        <w:rPr>
          <w:rFonts w:ascii="Cambria" w:hAnsi="Cambria"/>
        </w:rPr>
        <w:t>еди разм</w:t>
      </w:r>
      <w:r w:rsidR="00426C63">
        <w:rPr>
          <w:rFonts w:ascii="Cambria" w:hAnsi="Cambria"/>
          <w:lang w:val="sr-Cyrl-BA"/>
        </w:rPr>
        <w:t>ј</w:t>
      </w:r>
      <w:r w:rsidRPr="005B0B78">
        <w:rPr>
          <w:rFonts w:ascii="Cambria" w:hAnsi="Cambria"/>
        </w:rPr>
        <w:t>ену о развијеним концептима за прим</w:t>
      </w:r>
      <w:r w:rsidR="00426C63">
        <w:rPr>
          <w:rFonts w:ascii="Cambria" w:hAnsi="Cambria"/>
          <w:lang w:val="sr-Cyrl-BA"/>
        </w:rPr>
        <w:t>ј</w:t>
      </w:r>
      <w:r w:rsidRPr="005B0B78">
        <w:rPr>
          <w:rFonts w:ascii="Cambria" w:hAnsi="Cambria"/>
        </w:rPr>
        <w:t>ену услуг</w:t>
      </w:r>
      <w:r w:rsidR="00DB13DA">
        <w:rPr>
          <w:rFonts w:ascii="Cambria" w:hAnsi="Cambria"/>
        </w:rPr>
        <w:t>а</w:t>
      </w:r>
      <w:r w:rsidR="00DB13DA">
        <w:rPr>
          <w:rFonts w:ascii="Cambria" w:hAnsi="Cambria"/>
          <w:lang w:val="sr-Cyrl-RS"/>
        </w:rPr>
        <w:t xml:space="preserve"> </w:t>
      </w:r>
      <w:r w:rsidRPr="005B0B78">
        <w:rPr>
          <w:rFonts w:ascii="Cambria" w:hAnsi="Cambria"/>
        </w:rPr>
        <w:t xml:space="preserve">у заједници </w:t>
      </w:r>
      <w:r w:rsidR="00426C63">
        <w:rPr>
          <w:rFonts w:ascii="Cambria" w:hAnsi="Cambria"/>
          <w:lang w:val="sr-Cyrl-BA"/>
        </w:rPr>
        <w:t xml:space="preserve">. </w:t>
      </w:r>
      <w:r w:rsidRPr="005B0B78">
        <w:rPr>
          <w:rFonts w:ascii="Cambria" w:hAnsi="Cambria"/>
        </w:rPr>
        <w:t>Ресурсна особа ће омогућити представљање концепата које су развили чланови Кластера и пружање повратних информација од стране колега. Поред тога, једнодневни догађај ће бити искоришћен за припрему апликације осмишљених социјалних услуга.</w:t>
      </w:r>
    </w:p>
    <w:p w14:paraId="1FE77745" w14:textId="66EBD5EF" w:rsidR="00BF20BE" w:rsidRPr="005B0B78" w:rsidRDefault="00BF20BE" w:rsidP="00BF20BE">
      <w:pPr>
        <w:pStyle w:val="Odlomakpopisa"/>
        <w:numPr>
          <w:ilvl w:val="1"/>
          <w:numId w:val="8"/>
        </w:numPr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Трећи догађај размене</w:t>
      </w:r>
    </w:p>
    <w:p w14:paraId="729635FB" w14:textId="706F45F4" w:rsidR="00BF20BE" w:rsidRPr="00DB13DA" w:rsidRDefault="00BF20BE" w:rsidP="00DB13DA">
      <w:pPr>
        <w:pStyle w:val="Bezproreda"/>
        <w:spacing w:line="276" w:lineRule="auto"/>
        <w:ind w:firstLine="708"/>
        <w:jc w:val="both"/>
        <w:rPr>
          <w:rFonts w:ascii="Cambria" w:hAnsi="Cambria"/>
          <w:b/>
          <w:bCs/>
        </w:rPr>
      </w:pPr>
      <w:r w:rsidRPr="00DB13DA">
        <w:rPr>
          <w:rFonts w:ascii="Cambria" w:hAnsi="Cambria"/>
        </w:rPr>
        <w:t xml:space="preserve">Трећи једнодневни догађај кластера учења ће водити ка размени искустава о примени услуга у заједници, евалуацији искуства учења и идентификовању потенцијалног пута напред. У оквиру </w:t>
      </w:r>
      <w:r w:rsidRPr="00DB13DA">
        <w:rPr>
          <w:rFonts w:ascii="Cambria" w:hAnsi="Cambria"/>
          <w:b/>
          <w:bCs/>
        </w:rPr>
        <w:t xml:space="preserve">трећег догађаја биће позвани и </w:t>
      </w:r>
      <w:r w:rsidR="00426C63">
        <w:rPr>
          <w:rFonts w:ascii="Cambria" w:hAnsi="Cambria"/>
          <w:b/>
          <w:bCs/>
          <w:lang w:val="sr-Cyrl-BA"/>
        </w:rPr>
        <w:t>чланови</w:t>
      </w:r>
      <w:r w:rsidRPr="00DB13DA">
        <w:rPr>
          <w:rFonts w:ascii="Cambria" w:hAnsi="Cambria"/>
          <w:b/>
          <w:bCs/>
        </w:rPr>
        <w:t xml:space="preserve"> </w:t>
      </w:r>
      <w:r w:rsidR="00426C63">
        <w:rPr>
          <w:rFonts w:ascii="Cambria" w:hAnsi="Cambria"/>
          <w:b/>
          <w:bCs/>
          <w:lang w:val="sr-Cyrl-BA"/>
        </w:rPr>
        <w:t xml:space="preserve">Одбора </w:t>
      </w:r>
      <w:r w:rsidRPr="00DB13DA">
        <w:rPr>
          <w:rFonts w:ascii="Cambria" w:hAnsi="Cambria"/>
          <w:b/>
          <w:bCs/>
        </w:rPr>
        <w:t xml:space="preserve"> за социјално укључивање</w:t>
      </w:r>
      <w:r w:rsidR="00426C63">
        <w:rPr>
          <w:rFonts w:ascii="Cambria" w:hAnsi="Cambria"/>
          <w:b/>
          <w:bCs/>
          <w:lang w:val="sr-Cyrl-BA"/>
        </w:rPr>
        <w:t xml:space="preserve"> Савеза</w:t>
      </w:r>
      <w:r w:rsidRPr="00DB13DA">
        <w:rPr>
          <w:rFonts w:ascii="Cambria" w:hAnsi="Cambria"/>
          <w:b/>
          <w:bCs/>
        </w:rPr>
        <w:t>.</w:t>
      </w:r>
    </w:p>
    <w:p w14:paraId="42AC62A4" w14:textId="2DEAB1A8" w:rsidR="00BF20BE" w:rsidRDefault="00A92F4B" w:rsidP="00DB13DA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  <w:r w:rsidRPr="00DB13DA">
        <w:rPr>
          <w:rFonts w:ascii="Cambria" w:hAnsi="Cambria"/>
        </w:rPr>
        <w:t xml:space="preserve">На основу стандарда обуке </w:t>
      </w:r>
      <w:r w:rsidR="00DB13DA">
        <w:rPr>
          <w:rFonts w:ascii="Cambria" w:hAnsi="Cambria"/>
          <w:lang w:val="sr-Cyrl-RS"/>
        </w:rPr>
        <w:t xml:space="preserve">из пројекта </w:t>
      </w:r>
      <w:r w:rsidR="00DB13DA" w:rsidRPr="00426C63">
        <w:rPr>
          <w:rFonts w:ascii="Cambria" w:hAnsi="Cambria"/>
        </w:rPr>
        <w:t>NALAS „RCDN“</w:t>
      </w:r>
      <w:r w:rsidRPr="00426C63">
        <w:rPr>
          <w:rFonts w:ascii="Cambria" w:hAnsi="Cambria"/>
        </w:rPr>
        <w:t>,</w:t>
      </w:r>
      <w:r w:rsidRPr="00DB13DA">
        <w:rPr>
          <w:rFonts w:ascii="Cambria" w:hAnsi="Cambria"/>
        </w:rPr>
        <w:t xml:space="preserve"> Ресурсном лицу ће бити обезбеђени неопходни </w:t>
      </w:r>
      <w:r w:rsidRPr="00DB13DA">
        <w:rPr>
          <w:rFonts w:ascii="Cambria" w:hAnsi="Cambria"/>
          <w:b/>
          <w:bCs/>
        </w:rPr>
        <w:t xml:space="preserve">шаблони </w:t>
      </w:r>
      <w:r w:rsidRPr="00DB13DA">
        <w:rPr>
          <w:rFonts w:ascii="Cambria" w:hAnsi="Cambria"/>
        </w:rPr>
        <w:t>за развој и реализацију догађаја обуке и разм</w:t>
      </w:r>
      <w:r w:rsidR="00426C63">
        <w:rPr>
          <w:rFonts w:ascii="Cambria" w:hAnsi="Cambria"/>
          <w:lang w:val="sr-Cyrl-BA"/>
        </w:rPr>
        <w:t>ј</w:t>
      </w:r>
      <w:r w:rsidRPr="00DB13DA">
        <w:rPr>
          <w:rFonts w:ascii="Cambria" w:hAnsi="Cambria"/>
        </w:rPr>
        <w:t>ене. Поред тога, биће обезб</w:t>
      </w:r>
      <w:r w:rsidR="00426C63">
        <w:rPr>
          <w:rFonts w:ascii="Cambria" w:hAnsi="Cambria"/>
          <w:lang w:val="sr-Cyrl-BA"/>
        </w:rPr>
        <w:t>ј</w:t>
      </w:r>
      <w:r w:rsidRPr="00DB13DA">
        <w:rPr>
          <w:rFonts w:ascii="Cambria" w:hAnsi="Cambria"/>
        </w:rPr>
        <w:t>еђени шаблони за концепт и повезане извештаје.</w:t>
      </w:r>
    </w:p>
    <w:p w14:paraId="58A49F7D" w14:textId="77777777" w:rsidR="00DB13DA" w:rsidRPr="00DB13DA" w:rsidRDefault="00DB13DA" w:rsidP="00DB13DA">
      <w:pPr>
        <w:pStyle w:val="Bezproreda"/>
        <w:spacing w:line="276" w:lineRule="auto"/>
        <w:ind w:firstLine="708"/>
        <w:jc w:val="both"/>
        <w:rPr>
          <w:rFonts w:ascii="Cambria" w:hAnsi="Cambria"/>
        </w:rPr>
      </w:pPr>
    </w:p>
    <w:p w14:paraId="1E4F32AB" w14:textId="6BDFE3DE" w:rsidR="00BF20BE" w:rsidRPr="005B0B78" w:rsidRDefault="00BF20BE" w:rsidP="00BF20BE">
      <w:pPr>
        <w:pStyle w:val="Odlomakpopisa"/>
        <w:numPr>
          <w:ilvl w:val="1"/>
          <w:numId w:val="8"/>
        </w:numPr>
        <w:rPr>
          <w:rFonts w:ascii="Cambria" w:hAnsi="Cambria"/>
          <w:b/>
          <w:bCs/>
        </w:rPr>
      </w:pPr>
      <w:r w:rsidRPr="005B0B78">
        <w:rPr>
          <w:rFonts w:ascii="Cambria" w:hAnsi="Cambria"/>
          <w:b/>
          <w:bCs/>
        </w:rPr>
        <w:t>Концептуализација и период прим</w:t>
      </w:r>
      <w:r w:rsidR="00DB13DA">
        <w:rPr>
          <w:rFonts w:ascii="Cambria" w:hAnsi="Cambria"/>
          <w:b/>
          <w:bCs/>
        </w:rPr>
        <w:t>j</w:t>
      </w:r>
      <w:r w:rsidRPr="005B0B78">
        <w:rPr>
          <w:rFonts w:ascii="Cambria" w:hAnsi="Cambria"/>
          <w:b/>
          <w:bCs/>
        </w:rPr>
        <w:t>ене</w:t>
      </w:r>
    </w:p>
    <w:p w14:paraId="322098EC" w14:textId="2A2ABABF" w:rsidR="006341CD" w:rsidRPr="005B0B78" w:rsidRDefault="006341CD" w:rsidP="00DB13DA">
      <w:pPr>
        <w:ind w:firstLine="708"/>
        <w:jc w:val="both"/>
        <w:rPr>
          <w:rFonts w:ascii="Cambria" w:hAnsi="Cambria"/>
        </w:rPr>
      </w:pPr>
      <w:r w:rsidRPr="005B0B78">
        <w:rPr>
          <w:rFonts w:ascii="Cambria" w:hAnsi="Cambria"/>
          <w:b/>
          <w:bCs/>
        </w:rPr>
        <w:t xml:space="preserve">Период концептуализације </w:t>
      </w:r>
      <w:r w:rsidRPr="005B0B78">
        <w:rPr>
          <w:rFonts w:ascii="Cambria" w:hAnsi="Cambria"/>
        </w:rPr>
        <w:t xml:space="preserve">омогућава члановима кластера учења да развију концепт за будућу примену друштвеног приступа. </w:t>
      </w:r>
      <w:r w:rsidRPr="005B0B78">
        <w:rPr>
          <w:rFonts w:ascii="Cambria" w:hAnsi="Cambria"/>
          <w:b/>
          <w:bCs/>
        </w:rPr>
        <w:t xml:space="preserve">Период пријаве </w:t>
      </w:r>
      <w:r w:rsidRPr="005B0B78">
        <w:rPr>
          <w:rFonts w:ascii="Cambria" w:hAnsi="Cambria"/>
        </w:rPr>
        <w:t>је фаза у којој чланови Кластера за учење почињу да примењују услуге у у својој општини</w:t>
      </w:r>
      <w:r w:rsidR="00DB13DA">
        <w:rPr>
          <w:rFonts w:ascii="Cambria" w:hAnsi="Cambria"/>
        </w:rPr>
        <w:t>/</w:t>
      </w:r>
      <w:r w:rsidR="00A55DCB">
        <w:rPr>
          <w:rFonts w:ascii="Cambria" w:hAnsi="Cambria"/>
          <w:lang w:val="sr-Cyrl-BA"/>
        </w:rPr>
        <w:t>граду</w:t>
      </w:r>
      <w:r w:rsidRPr="005B0B78">
        <w:rPr>
          <w:rFonts w:ascii="Cambria" w:hAnsi="Cambria"/>
        </w:rPr>
        <w:t xml:space="preserve"> на основу развијеног концепта. Током оба периода, Ресурсна особа ће обезбедити онлајн менторске сесије општинама</w:t>
      </w:r>
      <w:r w:rsidR="00DB13DA">
        <w:rPr>
          <w:rFonts w:ascii="Cambria" w:hAnsi="Cambria"/>
          <w:lang w:val="sr-Cyrl-RS"/>
        </w:rPr>
        <w:t xml:space="preserve">/градовима </w:t>
      </w:r>
      <w:r w:rsidRPr="005B0B78">
        <w:rPr>
          <w:rFonts w:ascii="Cambria" w:hAnsi="Cambria"/>
        </w:rPr>
        <w:t xml:space="preserve"> чланицама кластера, посебно пилот локалним самоуправама.</w:t>
      </w:r>
    </w:p>
    <w:p w14:paraId="27976A7B" w14:textId="2989BAA5" w:rsidR="006341CD" w:rsidRPr="005B0B78" w:rsidRDefault="006341CD" w:rsidP="006341CD">
      <w:pPr>
        <w:rPr>
          <w:rFonts w:ascii="Cambria" w:hAnsi="Cambria"/>
          <w:b/>
          <w:bCs/>
        </w:rPr>
      </w:pPr>
    </w:p>
    <w:p w14:paraId="76DCB4DE" w14:textId="2FB81FAC" w:rsidR="006341CD" w:rsidRDefault="006341CD" w:rsidP="006341CD">
      <w:pPr>
        <w:pStyle w:val="Naslov2"/>
        <w:numPr>
          <w:ilvl w:val="0"/>
          <w:numId w:val="8"/>
        </w:numPr>
        <w:ind w:left="709" w:hanging="567"/>
        <w:rPr>
          <w:rFonts w:ascii="Cambria" w:hAnsi="Cambria"/>
          <w:b/>
          <w:bCs/>
          <w:color w:val="auto"/>
          <w:sz w:val="22"/>
          <w:szCs w:val="22"/>
        </w:rPr>
      </w:pPr>
      <w:r w:rsidRPr="00DB13DA">
        <w:rPr>
          <w:rFonts w:ascii="Cambria" w:hAnsi="Cambria"/>
          <w:b/>
          <w:bCs/>
          <w:color w:val="auto"/>
          <w:sz w:val="22"/>
          <w:szCs w:val="22"/>
        </w:rPr>
        <w:lastRenderedPageBreak/>
        <w:t>Одговорности и задаци Ресурсног лица</w:t>
      </w:r>
    </w:p>
    <w:p w14:paraId="45A3C640" w14:textId="77777777" w:rsidR="00DB13DA" w:rsidRPr="00DB13DA" w:rsidRDefault="00DB13DA" w:rsidP="00DB13DA"/>
    <w:p w14:paraId="0C138DBB" w14:textId="224B1DA6" w:rsidR="006341CD" w:rsidRPr="005B0B78" w:rsidRDefault="006341CD" w:rsidP="00DB13DA">
      <w:pPr>
        <w:ind w:firstLine="708"/>
        <w:rPr>
          <w:rFonts w:ascii="Cambria" w:hAnsi="Cambria"/>
        </w:rPr>
      </w:pPr>
      <w:r w:rsidRPr="005B0B78">
        <w:rPr>
          <w:rFonts w:ascii="Cambria" w:hAnsi="Cambria"/>
        </w:rPr>
        <w:t xml:space="preserve">Ресурсна особа као модератор и члан кластера за учење, у координацији са </w:t>
      </w:r>
      <w:r w:rsidR="00A55DCB">
        <w:rPr>
          <w:rFonts w:ascii="Cambria" w:eastAsiaTheme="minorHAnsi" w:hAnsi="Cambria"/>
          <w:lang w:val="sr-Cyrl-BA"/>
        </w:rPr>
        <w:t xml:space="preserve">Савезом општина и градова Републике Српске </w:t>
      </w:r>
      <w:r w:rsidRPr="005B0B78">
        <w:rPr>
          <w:rFonts w:ascii="Cambria" w:hAnsi="Cambria"/>
        </w:rPr>
        <w:t>биће одговорна за обезб</w:t>
      </w:r>
      <w:r w:rsidR="00DB13DA">
        <w:rPr>
          <w:rFonts w:ascii="Cambria" w:hAnsi="Cambria"/>
          <w:lang w:val="sr-Cyrl-RS"/>
        </w:rPr>
        <w:t>ј</w:t>
      </w:r>
      <w:r w:rsidRPr="005B0B78">
        <w:rPr>
          <w:rFonts w:ascii="Cambria" w:hAnsi="Cambria"/>
        </w:rPr>
        <w:t>еђивање следећих кључних активности:</w:t>
      </w:r>
    </w:p>
    <w:p w14:paraId="6D769DE7" w14:textId="71942530" w:rsidR="00E37587" w:rsidRPr="005B0B78" w:rsidRDefault="00E37587" w:rsidP="006341CD">
      <w:pPr>
        <w:pStyle w:val="Odlomakpopisa"/>
        <w:numPr>
          <w:ilvl w:val="0"/>
          <w:numId w:val="2"/>
        </w:numPr>
        <w:rPr>
          <w:rFonts w:ascii="Cambria" w:hAnsi="Cambria"/>
        </w:rPr>
      </w:pPr>
      <w:r w:rsidRPr="005B0B78">
        <w:rPr>
          <w:rFonts w:ascii="Cambria" w:hAnsi="Cambria"/>
        </w:rPr>
        <w:t>Ресурсно лице ће израдити и реализовати наставне планове и програме обуке за једнодневну обуку.</w:t>
      </w:r>
    </w:p>
    <w:p w14:paraId="6530F3C2" w14:textId="5E673ACC" w:rsidR="006341CD" w:rsidRPr="005B0B78" w:rsidRDefault="006341CD" w:rsidP="006341CD">
      <w:pPr>
        <w:pStyle w:val="Odlomakpopisa"/>
        <w:numPr>
          <w:ilvl w:val="0"/>
          <w:numId w:val="2"/>
        </w:numPr>
        <w:rPr>
          <w:rFonts w:ascii="Cambria" w:hAnsi="Cambria"/>
        </w:rPr>
      </w:pPr>
      <w:r w:rsidRPr="005B0B78">
        <w:rPr>
          <w:rFonts w:ascii="Cambria" w:hAnsi="Cambria"/>
        </w:rPr>
        <w:t xml:space="preserve">Ресурсна особа ће идентификовати добре праксе за одговарајуће услуге у заједници </w:t>
      </w:r>
      <w:r w:rsidR="00A55DCB">
        <w:rPr>
          <w:rFonts w:ascii="Cambria" w:hAnsi="Cambria"/>
          <w:lang w:val="sr-Cyrl-BA"/>
        </w:rPr>
        <w:t>из Републике Српске</w:t>
      </w:r>
      <w:r w:rsidR="00E37587" w:rsidRPr="005B0B78">
        <w:rPr>
          <w:rFonts w:ascii="Cambria" w:hAnsi="Cambria"/>
        </w:rPr>
        <w:t xml:space="preserve"> и региона и д</w:t>
      </w:r>
      <w:r w:rsidR="00DB13DA">
        <w:rPr>
          <w:rFonts w:ascii="Cambria" w:hAnsi="Cambria"/>
          <w:lang w:val="sr-Cyrl-RS"/>
        </w:rPr>
        <w:t>ј</w:t>
      </w:r>
      <w:r w:rsidR="00E37587" w:rsidRPr="005B0B78">
        <w:rPr>
          <w:rFonts w:ascii="Cambria" w:hAnsi="Cambria"/>
        </w:rPr>
        <w:t>еловаће као основни извор знања.</w:t>
      </w:r>
    </w:p>
    <w:p w14:paraId="73F9A716" w14:textId="5D1191E3" w:rsidR="00E37587" w:rsidRPr="005B0B78" w:rsidRDefault="006341CD" w:rsidP="006341CD">
      <w:pPr>
        <w:pStyle w:val="Odlomakpopisa"/>
        <w:numPr>
          <w:ilvl w:val="0"/>
          <w:numId w:val="2"/>
        </w:numPr>
        <w:rPr>
          <w:rFonts w:ascii="Cambria" w:hAnsi="Cambria"/>
        </w:rPr>
      </w:pPr>
      <w:r w:rsidRPr="005B0B78">
        <w:rPr>
          <w:rFonts w:ascii="Cambria" w:hAnsi="Cambria"/>
        </w:rPr>
        <w:t>Ресурсна особа ће доприн</w:t>
      </w:r>
      <w:r w:rsidR="00DB13DA">
        <w:rPr>
          <w:rFonts w:ascii="Cambria" w:hAnsi="Cambria"/>
          <w:lang w:val="sr-Cyrl-RS"/>
        </w:rPr>
        <w:t>ј</w:t>
      </w:r>
      <w:r w:rsidRPr="005B0B78">
        <w:rPr>
          <w:rFonts w:ascii="Cambria" w:hAnsi="Cambria"/>
        </w:rPr>
        <w:t>ети припреми догађаја Кластера учења – изради планова сесија, дневног реда и материјала.</w:t>
      </w:r>
    </w:p>
    <w:p w14:paraId="1684D85A" w14:textId="7627F764" w:rsidR="006341CD" w:rsidRPr="005B0B78" w:rsidRDefault="00E37587" w:rsidP="006341CD">
      <w:pPr>
        <w:pStyle w:val="Odlomakpopisa"/>
        <w:numPr>
          <w:ilvl w:val="0"/>
          <w:numId w:val="2"/>
        </w:numPr>
        <w:rPr>
          <w:rFonts w:ascii="Cambria" w:hAnsi="Cambria"/>
        </w:rPr>
      </w:pPr>
      <w:r w:rsidRPr="005B0B78">
        <w:rPr>
          <w:rFonts w:ascii="Cambria" w:hAnsi="Cambria"/>
        </w:rPr>
        <w:t xml:space="preserve">Ресурсна особа ће модерирати испоруку догађаја Кластера и припремати извештаје у координацији са </w:t>
      </w:r>
      <w:r w:rsidR="00A55DCB">
        <w:rPr>
          <w:rFonts w:ascii="Cambria" w:eastAsiaTheme="minorHAnsi" w:hAnsi="Cambria"/>
          <w:lang w:val="sr-Cyrl-BA"/>
        </w:rPr>
        <w:t>Савезом општина и градова Републике Српске</w:t>
      </w:r>
      <w:r w:rsidR="00EB705D" w:rsidRPr="005B0B78">
        <w:rPr>
          <w:rFonts w:ascii="Cambria" w:eastAsiaTheme="minorHAnsi" w:hAnsi="Cambria"/>
        </w:rPr>
        <w:t xml:space="preserve"> </w:t>
      </w:r>
      <w:r w:rsidR="006341CD" w:rsidRPr="005B0B78">
        <w:rPr>
          <w:rFonts w:ascii="Cambria" w:hAnsi="Cambria"/>
        </w:rPr>
        <w:t>.</w:t>
      </w:r>
    </w:p>
    <w:p w14:paraId="016CA34E" w14:textId="30F0F658" w:rsidR="006341CD" w:rsidRPr="005B0B78" w:rsidRDefault="006341CD" w:rsidP="006341CD">
      <w:pPr>
        <w:pStyle w:val="Odlomakpopisa"/>
        <w:numPr>
          <w:ilvl w:val="0"/>
          <w:numId w:val="2"/>
        </w:numPr>
        <w:rPr>
          <w:rFonts w:ascii="Cambria" w:hAnsi="Cambria"/>
        </w:rPr>
      </w:pPr>
      <w:r w:rsidRPr="005B0B78">
        <w:rPr>
          <w:rFonts w:ascii="Cambria" w:hAnsi="Cambria"/>
        </w:rPr>
        <w:t>Ресурсна особа ће тренирати/саветовати чланове Кластера за учење у оквиру концептуализације и прим</w:t>
      </w:r>
      <w:r w:rsidR="00DB13DA">
        <w:rPr>
          <w:rFonts w:ascii="Cambria" w:hAnsi="Cambria"/>
          <w:lang w:val="sr-Cyrl-RS"/>
        </w:rPr>
        <w:t>ј</w:t>
      </w:r>
      <w:r w:rsidRPr="005B0B78">
        <w:rPr>
          <w:rFonts w:ascii="Cambria" w:hAnsi="Cambria"/>
        </w:rPr>
        <w:t>ене услуга у заједници.</w:t>
      </w:r>
    </w:p>
    <w:p w14:paraId="3FC19A10" w14:textId="2B7B2DA3" w:rsidR="006341CD" w:rsidRPr="005B0B78" w:rsidRDefault="006341CD" w:rsidP="00DB13DA">
      <w:pPr>
        <w:ind w:firstLine="708"/>
        <w:jc w:val="both"/>
        <w:rPr>
          <w:rFonts w:ascii="Cambria" w:hAnsi="Cambria"/>
        </w:rPr>
      </w:pPr>
      <w:r w:rsidRPr="005B0B78">
        <w:rPr>
          <w:rFonts w:ascii="Cambria" w:hAnsi="Cambria"/>
        </w:rPr>
        <w:t xml:space="preserve"> </w:t>
      </w:r>
      <w:r w:rsidR="00DB13DA">
        <w:rPr>
          <w:rFonts w:ascii="Cambria" w:hAnsi="Cambria"/>
          <w:lang w:val="sr-Cyrl-RS"/>
        </w:rPr>
        <w:t xml:space="preserve">Конкретно </w:t>
      </w:r>
      <w:r w:rsidRPr="005B0B78">
        <w:rPr>
          <w:rFonts w:ascii="Cambria" w:hAnsi="Cambria"/>
        </w:rPr>
        <w:t>Ресурсна особа ће обављати следеће задатке и осигурати обезбеђивање одговарајућих испорука: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543"/>
        <w:gridCol w:w="2294"/>
        <w:gridCol w:w="3255"/>
        <w:gridCol w:w="2856"/>
        <w:gridCol w:w="1112"/>
      </w:tblGrid>
      <w:tr w:rsidR="00BD77C7" w:rsidRPr="005B0B78" w14:paraId="40FF95AD" w14:textId="7A7F52F8" w:rsidTr="00BD77C7">
        <w:tc>
          <w:tcPr>
            <w:tcW w:w="538" w:type="dxa"/>
          </w:tcPr>
          <w:p w14:paraId="01403088" w14:textId="77777777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</w:rPr>
              <w:t>Не.</w:t>
            </w:r>
          </w:p>
        </w:tc>
        <w:tc>
          <w:tcPr>
            <w:tcW w:w="2024" w:type="dxa"/>
          </w:tcPr>
          <w:p w14:paraId="169292BF" w14:textId="77777777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</w:rPr>
              <w:t>Активност/Рок</w:t>
            </w:r>
          </w:p>
        </w:tc>
        <w:tc>
          <w:tcPr>
            <w:tcW w:w="3679" w:type="dxa"/>
          </w:tcPr>
          <w:p w14:paraId="10146BDA" w14:textId="77777777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</w:rPr>
              <w:t>Задаци</w:t>
            </w:r>
          </w:p>
        </w:tc>
        <w:tc>
          <w:tcPr>
            <w:tcW w:w="3110" w:type="dxa"/>
          </w:tcPr>
          <w:p w14:paraId="7A7A4D97" w14:textId="77777777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</w:rPr>
              <w:t>Испоручиво</w:t>
            </w:r>
          </w:p>
        </w:tc>
        <w:tc>
          <w:tcPr>
            <w:tcW w:w="709" w:type="dxa"/>
          </w:tcPr>
          <w:p w14:paraId="019EF74C" w14:textId="35E1E748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</w:rPr>
              <w:t>Стручни дани</w:t>
            </w:r>
          </w:p>
        </w:tc>
      </w:tr>
      <w:tr w:rsidR="00BD77C7" w:rsidRPr="005B0B78" w14:paraId="47AAFD8F" w14:textId="4A81D42F" w:rsidTr="00BD77C7">
        <w:tc>
          <w:tcPr>
            <w:tcW w:w="538" w:type="dxa"/>
          </w:tcPr>
          <w:p w14:paraId="50AAA2BF" w14:textId="77777777" w:rsidR="00BD77C7" w:rsidRPr="005B0B78" w:rsidRDefault="00BD77C7" w:rsidP="001A532C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024" w:type="dxa"/>
          </w:tcPr>
          <w:p w14:paraId="3D3253E7" w14:textId="30B00DF8" w:rsidR="00BD77C7" w:rsidRPr="005B0B78" w:rsidRDefault="00BD77C7" w:rsidP="00E37587">
            <w:pPr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Оснивање ЛГА кластера за учење</w:t>
            </w:r>
            <w:r w:rsidRPr="005B0B78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679" w:type="dxa"/>
          </w:tcPr>
          <w:p w14:paraId="4EC98894" w14:textId="0A1656DE" w:rsidR="00BD77C7" w:rsidRPr="005B0B78" w:rsidRDefault="00A55DCB" w:rsidP="00E3758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lang w:val="sr-Cyrl-BA"/>
              </w:rPr>
              <w:t>Савез општина и градова Републике Српске</w:t>
            </w:r>
            <w:r w:rsidR="00BD77C7" w:rsidRPr="005B0B78">
              <w:rPr>
                <w:rFonts w:ascii="Cambria" w:hAnsi="Cambria"/>
              </w:rPr>
              <w:t xml:space="preserve"> ће позвати и изабрати заинтересоване општине да учествују у кластеру учења</w:t>
            </w:r>
          </w:p>
        </w:tc>
        <w:tc>
          <w:tcPr>
            <w:tcW w:w="3110" w:type="dxa"/>
          </w:tcPr>
          <w:p w14:paraId="2489706E" w14:textId="266ED8FB" w:rsidR="00BD77C7" w:rsidRPr="005B0B78" w:rsidRDefault="00BD77C7" w:rsidP="00EB705D">
            <w:pPr>
              <w:rPr>
                <w:rFonts w:ascii="Cambria" w:hAnsi="Cambria"/>
                <w:b/>
                <w:bCs/>
              </w:rPr>
            </w:pPr>
            <w:r w:rsidRPr="005B0B78">
              <w:rPr>
                <w:rFonts w:ascii="Cambria" w:hAnsi="Cambria"/>
              </w:rPr>
              <w:t>Изабрани чланови кластера учења.</w:t>
            </w:r>
          </w:p>
        </w:tc>
        <w:tc>
          <w:tcPr>
            <w:tcW w:w="709" w:type="dxa"/>
          </w:tcPr>
          <w:p w14:paraId="71B5E40B" w14:textId="77777777" w:rsidR="00BD77C7" w:rsidRPr="005B0B78" w:rsidRDefault="00BD77C7" w:rsidP="00EB705D">
            <w:pPr>
              <w:rPr>
                <w:rFonts w:ascii="Cambria" w:hAnsi="Cambria"/>
                <w:color w:val="00B050"/>
              </w:rPr>
            </w:pPr>
          </w:p>
        </w:tc>
      </w:tr>
      <w:tr w:rsidR="00955C5B" w:rsidRPr="005B0B78" w14:paraId="2540E27D" w14:textId="77777777" w:rsidTr="00BD77C7">
        <w:tc>
          <w:tcPr>
            <w:tcW w:w="538" w:type="dxa"/>
          </w:tcPr>
          <w:p w14:paraId="71AC6184" w14:textId="77777777" w:rsidR="00955C5B" w:rsidRPr="005B0B78" w:rsidRDefault="00955C5B" w:rsidP="001A532C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024" w:type="dxa"/>
          </w:tcPr>
          <w:p w14:paraId="69C01CCE" w14:textId="77777777" w:rsidR="00955C5B" w:rsidRPr="005B0B78" w:rsidRDefault="00955C5B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Упознавање са концептом кластера учења</w:t>
            </w:r>
          </w:p>
          <w:p w14:paraId="4C5940F7" w14:textId="77777777" w:rsidR="00955C5B" w:rsidRPr="005B0B78" w:rsidRDefault="00955C5B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7D25EFCC" w14:textId="19812185" w:rsidR="00955C5B" w:rsidRPr="005B0B78" w:rsidRDefault="00955C5B" w:rsidP="00E37587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8 – 15. април 2024</w:t>
            </w:r>
          </w:p>
        </w:tc>
        <w:tc>
          <w:tcPr>
            <w:tcW w:w="3679" w:type="dxa"/>
          </w:tcPr>
          <w:p w14:paraId="72D231FA" w14:textId="0F6C2E43" w:rsidR="00955C5B" w:rsidRPr="005B0B78" w:rsidRDefault="00955C5B" w:rsidP="00955C5B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-Упознавање са концептом кластера учења кроз учење из расположиве методологије и оријентацијски састанак са координатором ЛГА пројекта.</w:t>
            </w:r>
          </w:p>
          <w:p w14:paraId="336D6636" w14:textId="77777777" w:rsidR="00955C5B" w:rsidRPr="005B0B78" w:rsidRDefault="00955C5B" w:rsidP="00E37587">
            <w:pPr>
              <w:rPr>
                <w:rFonts w:ascii="Cambria" w:hAnsi="Cambria"/>
              </w:rPr>
            </w:pPr>
          </w:p>
        </w:tc>
        <w:tc>
          <w:tcPr>
            <w:tcW w:w="3110" w:type="dxa"/>
          </w:tcPr>
          <w:p w14:paraId="06F6FE43" w14:textId="1C9C2045" w:rsidR="00955C5B" w:rsidRPr="005B0B78" w:rsidRDefault="00955C5B" w:rsidP="00EB705D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Ресурсна особа упозната са концептом и доступним материјалима</w:t>
            </w:r>
          </w:p>
        </w:tc>
        <w:tc>
          <w:tcPr>
            <w:tcW w:w="709" w:type="dxa"/>
          </w:tcPr>
          <w:p w14:paraId="4C84FF3F" w14:textId="77777777" w:rsidR="00955C5B" w:rsidRPr="005B0B78" w:rsidRDefault="00955C5B" w:rsidP="00EB705D">
            <w:pPr>
              <w:rPr>
                <w:rFonts w:ascii="Cambria" w:hAnsi="Cambria"/>
                <w:color w:val="00B050"/>
              </w:rPr>
            </w:pPr>
          </w:p>
        </w:tc>
      </w:tr>
      <w:tr w:rsidR="00BD77C7" w:rsidRPr="005B0B78" w14:paraId="6F0078F7" w14:textId="69FA5E8C" w:rsidTr="00BD77C7">
        <w:tc>
          <w:tcPr>
            <w:tcW w:w="538" w:type="dxa"/>
          </w:tcPr>
          <w:p w14:paraId="281DDACD" w14:textId="77777777" w:rsidR="00BD77C7" w:rsidRPr="005B0B78" w:rsidRDefault="00BD77C7" w:rsidP="001A532C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2073078A" w14:textId="2EB61E0E" w:rsidR="00BD77C7" w:rsidRPr="005B0B78" w:rsidRDefault="00BD77C7" w:rsidP="001A532C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Развој обуке о услугама у заједници и први догађај размене</w:t>
            </w:r>
          </w:p>
          <w:p w14:paraId="09DC994B" w14:textId="77777777" w:rsidR="00BD77C7" w:rsidRPr="005B0B78" w:rsidRDefault="00BD77C7" w:rsidP="001A532C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7A8E5F29" w14:textId="5057EE62" w:rsidR="00BD77C7" w:rsidRPr="005B0B78" w:rsidRDefault="00BD77C7" w:rsidP="001A532C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16. април – 3. мај 2024</w:t>
            </w:r>
          </w:p>
        </w:tc>
        <w:tc>
          <w:tcPr>
            <w:tcW w:w="3679" w:type="dxa"/>
          </w:tcPr>
          <w:p w14:paraId="1AAA9571" w14:textId="5A83C677" w:rsidR="00BD77C7" w:rsidRPr="005B0B78" w:rsidRDefault="00FE1C5A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 Развити наставне планове и програме обуке и материјале за једнодневну обуку о услугама у заједници и догађају размене.</w:t>
            </w:r>
          </w:p>
          <w:p w14:paraId="0E35C722" w14:textId="77777777" w:rsidR="00BD77C7" w:rsidRPr="005B0B78" w:rsidRDefault="00BD77C7" w:rsidP="00F26DEB">
            <w:pPr>
              <w:rPr>
                <w:rFonts w:ascii="Cambria" w:hAnsi="Cambria"/>
              </w:rPr>
            </w:pPr>
          </w:p>
          <w:p w14:paraId="126A4BB8" w14:textId="1B0F67F8" w:rsidR="00BD77C7" w:rsidRPr="005B0B78" w:rsidRDefault="00FE1C5A" w:rsidP="00DB13DA">
            <w:pPr>
              <w:jc w:val="both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 xml:space="preserve">-Препоручује се укључивање локалних практичара и кључних говорника који се односе на одговарајуће услуге у заједници, </w:t>
            </w:r>
            <w:r w:rsidR="00BD77C7" w:rsidRPr="005B0B78">
              <w:rPr>
                <w:rFonts w:ascii="Cambria" w:hAnsi="Cambria"/>
              </w:rPr>
              <w:t>као што су представници локалних власти, институција централне владе и организација цивилног друштва.</w:t>
            </w:r>
          </w:p>
          <w:p w14:paraId="224954EA" w14:textId="77777777" w:rsidR="00BD77C7" w:rsidRPr="005B0B78" w:rsidRDefault="00BD77C7" w:rsidP="00DB13DA">
            <w:pPr>
              <w:jc w:val="both"/>
              <w:rPr>
                <w:rFonts w:ascii="Cambria" w:hAnsi="Cambria"/>
              </w:rPr>
            </w:pPr>
          </w:p>
          <w:p w14:paraId="656DA4D4" w14:textId="20EA9B60" w:rsidR="00BD77C7" w:rsidRPr="005B0B78" w:rsidRDefault="00FE1C5A" w:rsidP="00DB13DA">
            <w:pPr>
              <w:jc w:val="both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-Израђени наставни планови и програми биће предмет консултација са ЛГА, НАЛАС-ом и ГИЗ-ом до 17. маја 2024. године.</w:t>
            </w:r>
          </w:p>
        </w:tc>
        <w:tc>
          <w:tcPr>
            <w:tcW w:w="3110" w:type="dxa"/>
          </w:tcPr>
          <w:p w14:paraId="22D57634" w14:textId="263E99F6" w:rsidR="00BD77C7" w:rsidRPr="005B0B78" w:rsidRDefault="00BD77C7" w:rsidP="009B1CFB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 xml:space="preserve">Наставни планови и програми обуке, детаљни дизајн догађаја и материјали које је израдио и одобрио </w:t>
            </w:r>
            <w:r w:rsidR="003C7EEC">
              <w:rPr>
                <w:rFonts w:ascii="Cambria" w:hAnsi="Cambria"/>
                <w:lang w:val="sr-Cyrl-BA"/>
              </w:rPr>
              <w:t>Савез општина и градова Републике Српске</w:t>
            </w:r>
            <w:r w:rsidRPr="005B0B78">
              <w:rPr>
                <w:rFonts w:ascii="Cambria" w:eastAsiaTheme="minorHAnsi" w:hAnsi="Cambria"/>
              </w:rPr>
              <w:t xml:space="preserve"> </w:t>
            </w:r>
            <w:r w:rsidRPr="005B0B78">
              <w:rPr>
                <w:rFonts w:ascii="Cambria" w:hAnsi="Cambria"/>
              </w:rPr>
              <w:t>.</w:t>
            </w:r>
          </w:p>
          <w:p w14:paraId="72247B4F" w14:textId="77777777" w:rsidR="00BD77C7" w:rsidRPr="005B0B78" w:rsidRDefault="00BD77C7" w:rsidP="008C40F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(Детаљан дизајн догађаја – шаблон)</w:t>
            </w:r>
          </w:p>
          <w:p w14:paraId="3BA31A91" w14:textId="24FC49AE" w:rsidR="00BD77C7" w:rsidRPr="005B0B78" w:rsidRDefault="00BD77C7" w:rsidP="0036323C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Агенда развијена</w:t>
            </w:r>
          </w:p>
          <w:p w14:paraId="00FF5E0C" w14:textId="00E250AE" w:rsidR="00BD77C7" w:rsidRPr="005B0B78" w:rsidRDefault="00BD77C7" w:rsidP="008C40F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(Агенда догађаја – шаблон)</w:t>
            </w:r>
          </w:p>
          <w:p w14:paraId="2C81149C" w14:textId="44EDA6BC" w:rsidR="00BD77C7" w:rsidRPr="005B0B78" w:rsidRDefault="00BD77C7" w:rsidP="008C40F8">
            <w:pPr>
              <w:pStyle w:val="Odlomakpopisa"/>
              <w:ind w:left="126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50A1812" w14:textId="66E50CB9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4</w:t>
            </w:r>
          </w:p>
        </w:tc>
      </w:tr>
      <w:tr w:rsidR="00BD77C7" w:rsidRPr="005B0B78" w14:paraId="1B791BA5" w14:textId="2F4A4401" w:rsidTr="00BD77C7">
        <w:tc>
          <w:tcPr>
            <w:tcW w:w="538" w:type="dxa"/>
          </w:tcPr>
          <w:p w14:paraId="57695A43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16CA4047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Покретање кластера за учење</w:t>
            </w:r>
          </w:p>
          <w:p w14:paraId="0B67DFDD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4CCC9119" w14:textId="526A12AA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lastRenderedPageBreak/>
              <w:t>Једнодневна обука и достава прве размене</w:t>
            </w:r>
          </w:p>
          <w:p w14:paraId="6810B16B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6FD5CB80" w14:textId="77ECDBB7" w:rsidR="00BD77C7" w:rsidRPr="005B0B78" w:rsidRDefault="00BD77C7" w:rsidP="00E37587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Испоручено у периоду од</w:t>
            </w:r>
          </w:p>
          <w:p w14:paraId="7FB8A862" w14:textId="7FE7FFFE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Од 20. маја до 31. маја 2024</w:t>
            </w:r>
          </w:p>
        </w:tc>
        <w:tc>
          <w:tcPr>
            <w:tcW w:w="3679" w:type="dxa"/>
          </w:tcPr>
          <w:p w14:paraId="5BD161A5" w14:textId="6998E952" w:rsidR="00BD77C7" w:rsidRPr="005B0B78" w:rsidRDefault="00FE1C5A" w:rsidP="00C965AD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-Извођење обуке и прве размене.</w:t>
            </w:r>
          </w:p>
          <w:p w14:paraId="6A20B4F4" w14:textId="40864AAD" w:rsidR="00BD77C7" w:rsidRPr="005B0B78" w:rsidRDefault="00BD77C7" w:rsidP="00E74F5E">
            <w:pPr>
              <w:rPr>
                <w:rFonts w:ascii="Cambria" w:hAnsi="Cambria"/>
              </w:rPr>
            </w:pPr>
          </w:p>
        </w:tc>
        <w:tc>
          <w:tcPr>
            <w:tcW w:w="3110" w:type="dxa"/>
          </w:tcPr>
          <w:p w14:paraId="488C24C0" w14:textId="402F064B" w:rsidR="00BD77C7" w:rsidRPr="005B0B78" w:rsidRDefault="00FA7380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Одржана обука и прва разм</w:t>
            </w:r>
            <w:r w:rsidR="00DB13DA">
              <w:rPr>
                <w:rFonts w:ascii="Cambria" w:hAnsi="Cambria"/>
                <w:lang w:val="sr-Cyrl-RS"/>
              </w:rPr>
              <w:t>ј</w:t>
            </w:r>
            <w:r w:rsidRPr="005B0B78">
              <w:rPr>
                <w:rFonts w:ascii="Cambria" w:hAnsi="Cambria"/>
              </w:rPr>
              <w:t>ена</w:t>
            </w:r>
          </w:p>
          <w:p w14:paraId="05D99F62" w14:textId="21A16AD5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ЛЦ Тимелине се сложио</w:t>
            </w:r>
          </w:p>
          <w:p w14:paraId="08C42602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Дефинисане улоге и одговорности чланова кластера учења</w:t>
            </w:r>
          </w:p>
          <w:p w14:paraId="67F2BF11" w14:textId="56E0924E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Дељене добре праксе</w:t>
            </w:r>
          </w:p>
          <w:p w14:paraId="0EF149CB" w14:textId="6C74C403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Представљен концепт и акциони план за успостављање услуга у заједници (ДЦЦ и МОТ).</w:t>
            </w:r>
          </w:p>
          <w:p w14:paraId="377129DD" w14:textId="26CCB9F1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Договорени су наредни кораци и „дос“ за период концептуализације.</w:t>
            </w:r>
          </w:p>
          <w:p w14:paraId="5419A702" w14:textId="51253A7D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Припремљен извештај о догађају</w:t>
            </w:r>
          </w:p>
          <w:p w14:paraId="1ED986FE" w14:textId="200F320B" w:rsidR="00BD77C7" w:rsidRPr="005B0B78" w:rsidRDefault="00BD77C7" w:rsidP="002850E1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(Извештај о догађају – шаблон)</w:t>
            </w:r>
          </w:p>
          <w:p w14:paraId="03CAF080" w14:textId="77777777" w:rsidR="00BD77C7" w:rsidRPr="005B0B78" w:rsidRDefault="00BD77C7" w:rsidP="003E2C5E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F1FAF8E" w14:textId="58D45410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3</w:t>
            </w:r>
          </w:p>
        </w:tc>
      </w:tr>
      <w:tr w:rsidR="00BD77C7" w:rsidRPr="005B0B78" w14:paraId="3FB65B9A" w14:textId="0D9EC896" w:rsidTr="00BD77C7">
        <w:tc>
          <w:tcPr>
            <w:tcW w:w="538" w:type="dxa"/>
          </w:tcPr>
          <w:p w14:paraId="4B28BEC9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752BFF4E" w14:textId="5338EEFD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Пружање подршке у периоду концептуализације</w:t>
            </w:r>
          </w:p>
          <w:p w14:paraId="33EE4ED2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50B2395F" w14:textId="77777777" w:rsidR="00BD77C7" w:rsidRPr="005B0B78" w:rsidRDefault="00BD77C7" w:rsidP="005F285B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1. јун –</w:t>
            </w:r>
          </w:p>
          <w:p w14:paraId="72D10F7D" w14:textId="77777777" w:rsidR="00BD77C7" w:rsidRPr="005B0B78" w:rsidRDefault="00BD77C7" w:rsidP="005F285B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10. септембар</w:t>
            </w:r>
          </w:p>
          <w:p w14:paraId="7242F71C" w14:textId="604FDCA8" w:rsidR="00BD77C7" w:rsidRPr="005B0B78" w:rsidRDefault="00BD77C7" w:rsidP="005F285B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2024</w:t>
            </w:r>
          </w:p>
        </w:tc>
        <w:tc>
          <w:tcPr>
            <w:tcW w:w="3679" w:type="dxa"/>
          </w:tcPr>
          <w:p w14:paraId="0E0EF086" w14:textId="3CB92442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-Пружање онлајн подршке и појашњења локалним самоуправама у развоју концепта за успостављање услуга у заједници. Подршка ће бити обезбеђена путем онлајн менторских сесија.</w:t>
            </w:r>
          </w:p>
          <w:p w14:paraId="6E2E0830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  <w:p w14:paraId="278D0C91" w14:textId="5CFC2F5B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-Одговорите на питања и одговоре чланова ЛЦ.</w:t>
            </w:r>
          </w:p>
          <w:p w14:paraId="11B55FDA" w14:textId="26823E5B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-Збирка питања/проблема за 2. догађај размене кластера учења.</w:t>
            </w:r>
          </w:p>
          <w:p w14:paraId="762AE830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  <w:p w14:paraId="671A69E7" w14:textId="51B1A135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-Преглед раних нацрта концепата које су припремиле локалне самоуправе пре Догађаја размене 2.</w:t>
            </w:r>
          </w:p>
          <w:p w14:paraId="7B5DB57B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  <w:p w14:paraId="2E5A8FFB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Координатор ЛГА пројекта и Ресурсна особа ће пратити и процењивати напредак развоја концепта. Они ће прегледати припремљене концепте и дати повратне информације за побољшање, у складу са захтевима који се односе на потенцијалне области услуга/активности.</w:t>
            </w:r>
          </w:p>
          <w:p w14:paraId="55082578" w14:textId="63B192D3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Ово је посебно важно за концепте локалних самоуправа које ће добити финансирање пројекта.</w:t>
            </w:r>
          </w:p>
          <w:p w14:paraId="34925B1D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  <w:p w14:paraId="6DBE3E4D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 xml:space="preserve">Координатор ЛГА пројекта и Ресурсна особа треба да дају сугестије, савете и смернице које ће подржати ЛСУ да припреме изводљиве </w:t>
            </w:r>
            <w:r w:rsidRPr="005B0B78">
              <w:rPr>
                <w:rFonts w:ascii="Cambria" w:eastAsia="Times New Roman" w:hAnsi="Cambria" w:cs="Arial"/>
              </w:rPr>
              <w:lastRenderedPageBreak/>
              <w:t>концепте, спремне за примену.</w:t>
            </w:r>
          </w:p>
          <w:p w14:paraId="6028CFB2" w14:textId="7E9FA54F" w:rsidR="00BD77C7" w:rsidRPr="005B0B78" w:rsidRDefault="00E74F5E" w:rsidP="00E74F5E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Процес консултација за концепте ће се одржати од 11. до 27. септембра 2024. године.</w:t>
            </w:r>
          </w:p>
          <w:p w14:paraId="681D19BE" w14:textId="77777777" w:rsidR="00BD77C7" w:rsidRPr="005B0B78" w:rsidRDefault="00BD77C7" w:rsidP="00E74F5E">
            <w:pPr>
              <w:rPr>
                <w:rFonts w:ascii="Cambria" w:eastAsia="Times New Roman" w:hAnsi="Cambria" w:cs="Arial"/>
              </w:rPr>
            </w:pPr>
          </w:p>
          <w:p w14:paraId="01140823" w14:textId="182F931B" w:rsidR="00E74F5E" w:rsidRPr="005B0B78" w:rsidRDefault="00BD77C7" w:rsidP="00E74F5E">
            <w:pPr>
              <w:rPr>
                <w:rFonts w:ascii="Cambria" w:eastAsia="Times New Roman" w:hAnsi="Cambria" w:cs="Arial"/>
              </w:rPr>
            </w:pPr>
            <w:r w:rsidRPr="005B0B78">
              <w:rPr>
                <w:rFonts w:ascii="Cambria" w:eastAsia="Times New Roman" w:hAnsi="Cambria" w:cs="Arial"/>
              </w:rPr>
              <w:t>Коначни концепти ће бити спремни за презентацију у оквиру Другог догађаја размене.</w:t>
            </w:r>
          </w:p>
          <w:p w14:paraId="3668F6DA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3110" w:type="dxa"/>
          </w:tcPr>
          <w:p w14:paraId="78E18A07" w14:textId="2310F30E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Обезбеђени су одговори на нова питања и питања чланова МЗ-а.</w:t>
            </w:r>
          </w:p>
          <w:p w14:paraId="387947CB" w14:textId="0C47C8B4" w:rsidR="004C1F5A" w:rsidRPr="005B0B78" w:rsidRDefault="00BD77C7" w:rsidP="004C1F5A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Извјештај о пруженој подршци у периоду концепције, укључујући питања која ће бити третирана у оквиру ЕЕ2, припремљен је и достављен.</w:t>
            </w:r>
          </w:p>
          <w:p w14:paraId="33C03198" w14:textId="0BBBA36D" w:rsidR="004C1F5A" w:rsidRPr="005B0B78" w:rsidRDefault="004C1F5A" w:rsidP="004C1F5A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(Извјештаји о сесији менторства – Шаблон)</w:t>
            </w:r>
          </w:p>
          <w:p w14:paraId="7F7939D5" w14:textId="6F3B6776" w:rsidR="00BD77C7" w:rsidRPr="005B0B78" w:rsidRDefault="00BD77C7" w:rsidP="004C1F5A">
            <w:pPr>
              <w:pStyle w:val="Odlomakpopisa"/>
              <w:ind w:left="126"/>
              <w:rPr>
                <w:rFonts w:ascii="Cambria" w:hAnsi="Cambria"/>
              </w:rPr>
            </w:pPr>
          </w:p>
          <w:p w14:paraId="36F3358C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Рани нацрти концепата су прегледани и повратне информације достављене локалним самоуправама.</w:t>
            </w:r>
          </w:p>
          <w:p w14:paraId="0FA9A72C" w14:textId="77777777" w:rsidR="00BD77C7" w:rsidRPr="005B0B78" w:rsidRDefault="00BD77C7" w:rsidP="0036323C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(ЛГ концепт – шаблон)</w:t>
            </w:r>
          </w:p>
          <w:p w14:paraId="60B9B023" w14:textId="77777777" w:rsidR="004C1F5A" w:rsidRPr="005B0B78" w:rsidRDefault="004C1F5A" w:rsidP="0036323C">
            <w:pPr>
              <w:pStyle w:val="Odlomakpopisa"/>
              <w:ind w:left="126"/>
              <w:rPr>
                <w:rFonts w:ascii="Cambria" w:hAnsi="Cambria"/>
              </w:rPr>
            </w:pPr>
          </w:p>
          <w:p w14:paraId="68AC93FE" w14:textId="15DC4DD3" w:rsidR="004C1F5A" w:rsidRPr="005B0B78" w:rsidRDefault="004C1F5A" w:rsidP="0036323C">
            <w:pPr>
              <w:pStyle w:val="Odlomakpopisa"/>
              <w:ind w:left="126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1F81C87C" w14:textId="5F5C33FE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3</w:t>
            </w:r>
          </w:p>
        </w:tc>
      </w:tr>
      <w:tr w:rsidR="00BD77C7" w:rsidRPr="005B0B78" w14:paraId="2260997E" w14:textId="50F4F40B" w:rsidTr="00BD77C7">
        <w:tc>
          <w:tcPr>
            <w:tcW w:w="538" w:type="dxa"/>
          </w:tcPr>
          <w:p w14:paraId="51E5051A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5A018E56" w14:textId="56FE71E1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Припрема/дизајн другог догађаја размене кластера учења</w:t>
            </w:r>
          </w:p>
          <w:p w14:paraId="08BE558F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08E4FA09" w14:textId="34FFC738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16. – 27. септембар 2024</w:t>
            </w:r>
          </w:p>
        </w:tc>
        <w:tc>
          <w:tcPr>
            <w:tcW w:w="3679" w:type="dxa"/>
          </w:tcPr>
          <w:p w14:paraId="15F299B4" w14:textId="409D739E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 xml:space="preserve">- Осмишљавање другог Догађаја размене у блиској сарадњи са </w:t>
            </w:r>
            <w:r w:rsidR="003C7EEC">
              <w:rPr>
                <w:rFonts w:ascii="Cambria" w:hAnsi="Cambria"/>
                <w:lang w:val="sr-Cyrl-BA"/>
              </w:rPr>
              <w:t>Савез општина и градова Републике Српске</w:t>
            </w:r>
            <w:r w:rsidR="003C7EEC" w:rsidRPr="005B0B78">
              <w:rPr>
                <w:rFonts w:ascii="Cambria" w:hAnsi="Cambria"/>
              </w:rPr>
              <w:t xml:space="preserve"> </w:t>
            </w:r>
          </w:p>
          <w:p w14:paraId="16FF5906" w14:textId="22D350C3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 Израда материјала за догађај (презентације, шаблони, алати итд.), агенде и детаљног дизајна Догађаја биће припремљени.</w:t>
            </w:r>
          </w:p>
          <w:p w14:paraId="5D06EB5B" w14:textId="77777777" w:rsidR="00BD77C7" w:rsidRPr="005B0B78" w:rsidRDefault="00BD77C7" w:rsidP="00E37587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3110" w:type="dxa"/>
          </w:tcPr>
          <w:p w14:paraId="44F8CE72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Израђен је детаљни дизајн догађаја</w:t>
            </w:r>
          </w:p>
          <w:p w14:paraId="1814B692" w14:textId="77777777" w:rsidR="00BD77C7" w:rsidRPr="005B0B78" w:rsidRDefault="00BD77C7" w:rsidP="008C40F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(Детаљан дизајн догађаја – шаблон)</w:t>
            </w:r>
          </w:p>
          <w:p w14:paraId="61B5C397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Предложени су локални практичари и говорници</w:t>
            </w:r>
          </w:p>
          <w:p w14:paraId="718A14FE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Развијени материјали за догађај – Дневни ред, презентације, шаблони, алати…</w:t>
            </w:r>
          </w:p>
          <w:p w14:paraId="151D5C0A" w14:textId="4953CE38" w:rsidR="00BD77C7" w:rsidRPr="005B0B78" w:rsidRDefault="00BD77C7" w:rsidP="0036323C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(Агенда догађаја – шаблон)</w:t>
            </w:r>
          </w:p>
        </w:tc>
        <w:tc>
          <w:tcPr>
            <w:tcW w:w="709" w:type="dxa"/>
          </w:tcPr>
          <w:p w14:paraId="60433046" w14:textId="7A168616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1</w:t>
            </w:r>
          </w:p>
        </w:tc>
      </w:tr>
      <w:tr w:rsidR="00BD77C7" w:rsidRPr="005B0B78" w14:paraId="103877A0" w14:textId="0C9FC4F3" w:rsidTr="00BD77C7">
        <w:tc>
          <w:tcPr>
            <w:tcW w:w="538" w:type="dxa"/>
          </w:tcPr>
          <w:p w14:paraId="6EED308A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1C6C2010" w14:textId="29F29C23" w:rsidR="00BD77C7" w:rsidRPr="005B0B78" w:rsidRDefault="00BD77C7" w:rsidP="00E37587">
            <w:pPr>
              <w:rPr>
                <w:rFonts w:ascii="Cambria" w:hAnsi="Cambria"/>
                <w:b/>
                <w:bCs/>
                <w:color w:val="C0000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Испорука другог догађаја размене</w:t>
            </w:r>
          </w:p>
          <w:p w14:paraId="7B16B816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C00000"/>
              </w:rPr>
            </w:pPr>
          </w:p>
          <w:p w14:paraId="7AEB98E0" w14:textId="77777777" w:rsidR="00BD77C7" w:rsidRPr="005B0B78" w:rsidRDefault="00BD77C7" w:rsidP="00E74F5E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Испоручено у периоду од</w:t>
            </w:r>
          </w:p>
          <w:p w14:paraId="0D470BE1" w14:textId="3B54B4E6" w:rsidR="00BD77C7" w:rsidRPr="005B0B78" w:rsidRDefault="00BD77C7" w:rsidP="00E74F5E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 – 11. октобар 2024</w:t>
            </w:r>
          </w:p>
        </w:tc>
        <w:tc>
          <w:tcPr>
            <w:tcW w:w="3679" w:type="dxa"/>
          </w:tcPr>
          <w:p w14:paraId="314CBD6B" w14:textId="79526E19" w:rsidR="00BD77C7" w:rsidRPr="005B0B78" w:rsidRDefault="00BD77C7" w:rsidP="00E74F5E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Испорука другог догађаја размене.</w:t>
            </w:r>
          </w:p>
          <w:p w14:paraId="3BF8487E" w14:textId="77777777" w:rsidR="00BD77C7" w:rsidRPr="005B0B78" w:rsidRDefault="00BD77C7" w:rsidP="00E37587">
            <w:pPr>
              <w:rPr>
                <w:rFonts w:ascii="Cambria" w:hAnsi="Cambria"/>
              </w:rPr>
            </w:pPr>
          </w:p>
          <w:p w14:paraId="3F01CCAF" w14:textId="77777777" w:rsidR="00BD77C7" w:rsidRPr="005B0B78" w:rsidRDefault="00BD77C7" w:rsidP="00E37587">
            <w:pPr>
              <w:rPr>
                <w:rFonts w:ascii="Cambria" w:hAnsi="Cambria"/>
              </w:rPr>
            </w:pPr>
          </w:p>
          <w:p w14:paraId="43163748" w14:textId="77777777" w:rsidR="00BD77C7" w:rsidRPr="005B0B78" w:rsidRDefault="00BD77C7" w:rsidP="00E37587">
            <w:pPr>
              <w:rPr>
                <w:rFonts w:ascii="Cambria" w:hAnsi="Cambria"/>
              </w:rPr>
            </w:pPr>
          </w:p>
        </w:tc>
        <w:tc>
          <w:tcPr>
            <w:tcW w:w="3110" w:type="dxa"/>
          </w:tcPr>
          <w:p w14:paraId="3A33AA66" w14:textId="3A1A782E" w:rsidR="00BD77C7" w:rsidRPr="005B0B78" w:rsidRDefault="00FA7380" w:rsidP="00E74F5E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Искуства из периода концептуализације</w:t>
            </w:r>
          </w:p>
          <w:p w14:paraId="23A32398" w14:textId="21472C4A" w:rsidR="00BD77C7" w:rsidRPr="005B0B78" w:rsidRDefault="00BD77C7" w:rsidP="00E74F5E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Договорене припреме за период пријаве и наредни кораци.</w:t>
            </w:r>
          </w:p>
          <w:p w14:paraId="455D485C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Припремљен извештај о ЕЕ2</w:t>
            </w:r>
          </w:p>
          <w:p w14:paraId="4653999A" w14:textId="1F1A6252" w:rsidR="00BD77C7" w:rsidRPr="005B0B78" w:rsidRDefault="00BD77C7" w:rsidP="002850E1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(Извештај о догађају – шаблон)</w:t>
            </w:r>
          </w:p>
        </w:tc>
        <w:tc>
          <w:tcPr>
            <w:tcW w:w="709" w:type="dxa"/>
          </w:tcPr>
          <w:p w14:paraId="685357BF" w14:textId="038971F4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1.5</w:t>
            </w:r>
          </w:p>
        </w:tc>
      </w:tr>
      <w:tr w:rsidR="00BD77C7" w:rsidRPr="005B0B78" w14:paraId="1D67AD35" w14:textId="605A2070" w:rsidTr="00BD77C7">
        <w:tc>
          <w:tcPr>
            <w:tcW w:w="538" w:type="dxa"/>
          </w:tcPr>
          <w:p w14:paraId="3ED285FC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2D6AEC70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Спровођење периода пријаве</w:t>
            </w:r>
          </w:p>
          <w:p w14:paraId="79FD60FF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5C0E9299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14. октобар 2024. –</w:t>
            </w:r>
          </w:p>
          <w:p w14:paraId="1D09FD02" w14:textId="705A8789" w:rsidR="00BD77C7" w:rsidRPr="005B0B78" w:rsidRDefault="00BD77C7" w:rsidP="00E37587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31. март 2025</w:t>
            </w:r>
          </w:p>
          <w:p w14:paraId="0D5A1657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</w:tc>
        <w:tc>
          <w:tcPr>
            <w:tcW w:w="3679" w:type="dxa"/>
          </w:tcPr>
          <w:p w14:paraId="5417C2CC" w14:textId="311D7E36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-Пружање онлајн подршке/појашњења ЛСУ за примену услуга у заједници</w:t>
            </w:r>
          </w:p>
          <w:p w14:paraId="2E98F8FB" w14:textId="77777777" w:rsidR="00BD77C7" w:rsidRPr="005B0B78" w:rsidRDefault="00BD77C7" w:rsidP="00E37587">
            <w:pPr>
              <w:rPr>
                <w:rFonts w:ascii="Cambria" w:hAnsi="Cambria"/>
              </w:rPr>
            </w:pPr>
          </w:p>
          <w:p w14:paraId="774B55CC" w14:textId="0EC00978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-Збирка питања, искустава и лекција научених из апликације за Трећи догађај размене кластера учења</w:t>
            </w:r>
          </w:p>
          <w:p w14:paraId="3D948C1A" w14:textId="255FCBB9" w:rsidR="004C1F5A" w:rsidRPr="005B0B78" w:rsidRDefault="004C1F5A" w:rsidP="00E37587">
            <w:pPr>
              <w:rPr>
                <w:rFonts w:ascii="Cambria" w:hAnsi="Cambria"/>
              </w:rPr>
            </w:pPr>
            <w:r w:rsidRPr="005B0B78">
              <w:rPr>
                <w:rFonts w:ascii="Cambria" w:eastAsia="Times New Roman" w:hAnsi="Cambria" w:cs="Arial"/>
              </w:rPr>
              <w:t>-Подршка ће бити обезбеђена путем онлајн менторских сесија.</w:t>
            </w:r>
          </w:p>
        </w:tc>
        <w:tc>
          <w:tcPr>
            <w:tcW w:w="3110" w:type="dxa"/>
          </w:tcPr>
          <w:p w14:paraId="06CF8FE6" w14:textId="77777777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Обезбеђен је одговор на нова питања ЛЦ.</w:t>
            </w:r>
          </w:p>
          <w:p w14:paraId="63D024D9" w14:textId="5C7EDADA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Извјештај о пруженој подршци у апликационом периоду, укључујући питања која ће се третирати у оквиру ЕЕ3, припремљен је и достављен.</w:t>
            </w:r>
          </w:p>
          <w:p w14:paraId="4337C977" w14:textId="40CC9AE2" w:rsidR="00BD77C7" w:rsidRPr="005B0B78" w:rsidRDefault="00BD77C7" w:rsidP="001063B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(Извјештаји о сесији менторства – Шаблон)</w:t>
            </w:r>
          </w:p>
          <w:p w14:paraId="43227ECF" w14:textId="77777777" w:rsidR="00BD77C7" w:rsidRPr="005B0B78" w:rsidRDefault="00BD77C7" w:rsidP="00E37587">
            <w:pPr>
              <w:pStyle w:val="Odlomakpopisa"/>
              <w:ind w:left="126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7C9B51A9" w14:textId="6E5551FA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3</w:t>
            </w:r>
          </w:p>
        </w:tc>
      </w:tr>
      <w:tr w:rsidR="00BD77C7" w:rsidRPr="005B0B78" w14:paraId="3523D317" w14:textId="6D98AC97" w:rsidTr="00BD77C7">
        <w:tc>
          <w:tcPr>
            <w:tcW w:w="538" w:type="dxa"/>
          </w:tcPr>
          <w:p w14:paraId="2D6C9436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04CD0896" w14:textId="77777777" w:rsidR="00BD77C7" w:rsidRPr="005B0B78" w:rsidRDefault="00BD77C7" w:rsidP="00FA11B1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Припрема/дизајн Трећег догађаја размене кластера учења</w:t>
            </w:r>
          </w:p>
          <w:p w14:paraId="0AC9F818" w14:textId="77777777" w:rsidR="001F2098" w:rsidRPr="005B0B78" w:rsidRDefault="001F2098" w:rsidP="00FA11B1">
            <w:pPr>
              <w:rPr>
                <w:rFonts w:ascii="Cambria" w:hAnsi="Cambria"/>
                <w:b/>
                <w:bCs/>
                <w:color w:val="C17529" w:themeColor="accent6"/>
              </w:rPr>
            </w:pPr>
          </w:p>
          <w:p w14:paraId="48DF6AE6" w14:textId="09B39074" w:rsidR="001F2098" w:rsidRPr="005B0B78" w:rsidRDefault="001F2098" w:rsidP="00FA11B1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15 – 31. март 2025</w:t>
            </w:r>
          </w:p>
        </w:tc>
        <w:tc>
          <w:tcPr>
            <w:tcW w:w="3679" w:type="dxa"/>
          </w:tcPr>
          <w:p w14:paraId="1691BC6D" w14:textId="0C885FE7" w:rsidR="00BD77C7" w:rsidRPr="005B0B78" w:rsidRDefault="00BD77C7" w:rsidP="00FA11B1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 xml:space="preserve">- Осмишљавање трећег догађаја размене у блиској сарадњи са </w:t>
            </w:r>
            <w:r w:rsidR="00344C27">
              <w:rPr>
                <w:rFonts w:ascii="Cambria" w:hAnsi="Cambria"/>
                <w:lang w:val="sr-Cyrl-BA"/>
              </w:rPr>
              <w:t>Савезом општина и градова Републике Српске</w:t>
            </w:r>
            <w:r w:rsidR="00344C27" w:rsidRPr="005B0B78">
              <w:rPr>
                <w:rFonts w:ascii="Cambria" w:hAnsi="Cambria"/>
              </w:rPr>
              <w:t xml:space="preserve"> </w:t>
            </w:r>
          </w:p>
          <w:p w14:paraId="3DAFAB87" w14:textId="3A7B8F76" w:rsidR="00BD77C7" w:rsidRPr="005B0B78" w:rsidRDefault="00BD77C7" w:rsidP="00FA11B1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 Израда материјала за догађај (презентације, шаблони, алати итд.), агенде и детаљног дизајна Догађаја биће припремљени.</w:t>
            </w:r>
          </w:p>
        </w:tc>
        <w:tc>
          <w:tcPr>
            <w:tcW w:w="3110" w:type="dxa"/>
          </w:tcPr>
          <w:p w14:paraId="1D50AB55" w14:textId="77777777" w:rsidR="00BD77C7" w:rsidRPr="005B0B78" w:rsidRDefault="00BD77C7" w:rsidP="00FA11B1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Израђен је детаљни дизајн догађаја</w:t>
            </w:r>
          </w:p>
          <w:p w14:paraId="63EACF9B" w14:textId="381ECEA8" w:rsidR="00BD77C7" w:rsidRPr="005B0B78" w:rsidRDefault="00BD77C7" w:rsidP="008C40F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(Детаљан дизајн догађаја – шаблон)</w:t>
            </w:r>
          </w:p>
          <w:p w14:paraId="1618167F" w14:textId="62E37857" w:rsidR="00BD77C7" w:rsidRPr="005B0B78" w:rsidRDefault="00BD77C7" w:rsidP="00FA11B1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Развијени материјали за догађај – Дневни ред, презентације, шаблони, алати…</w:t>
            </w:r>
          </w:p>
        </w:tc>
        <w:tc>
          <w:tcPr>
            <w:tcW w:w="709" w:type="dxa"/>
          </w:tcPr>
          <w:p w14:paraId="152201C9" w14:textId="7881BA1D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1</w:t>
            </w:r>
          </w:p>
        </w:tc>
      </w:tr>
      <w:tr w:rsidR="00BD77C7" w:rsidRPr="005B0B78" w14:paraId="04C6EF9B" w14:textId="54AB4945" w:rsidTr="00BD77C7">
        <w:tc>
          <w:tcPr>
            <w:tcW w:w="538" w:type="dxa"/>
          </w:tcPr>
          <w:p w14:paraId="3A65E1BD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4870C47A" w14:textId="4ED33E9E" w:rsidR="00BD77C7" w:rsidRPr="005B0B78" w:rsidRDefault="00BD77C7" w:rsidP="00FA11B1">
            <w:pPr>
              <w:rPr>
                <w:rFonts w:ascii="Cambria" w:hAnsi="Cambria"/>
                <w:b/>
                <w:bCs/>
                <w:color w:val="C0000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Испорука трећег догађаја размене</w:t>
            </w:r>
          </w:p>
          <w:p w14:paraId="02A4089C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0077CD54" w14:textId="77777777" w:rsidR="00BD77C7" w:rsidRPr="005B0B78" w:rsidRDefault="00BD77C7" w:rsidP="00FA11B1">
            <w:pPr>
              <w:rPr>
                <w:rFonts w:ascii="Cambria" w:hAnsi="Cambria"/>
                <w:b/>
                <w:bCs/>
                <w:color w:val="C17529" w:themeColor="accent6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lastRenderedPageBreak/>
              <w:t>Испоручено у периоду од</w:t>
            </w:r>
          </w:p>
          <w:p w14:paraId="7944F38B" w14:textId="433FB96D" w:rsidR="00BD77C7" w:rsidRPr="005B0B78" w:rsidRDefault="00BD77C7" w:rsidP="00FA11B1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1 – 15. април 2025</w:t>
            </w:r>
          </w:p>
        </w:tc>
        <w:tc>
          <w:tcPr>
            <w:tcW w:w="3679" w:type="dxa"/>
          </w:tcPr>
          <w:p w14:paraId="228627DC" w14:textId="006D433C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Испорука трећег догађаја размене</w:t>
            </w:r>
          </w:p>
        </w:tc>
        <w:tc>
          <w:tcPr>
            <w:tcW w:w="3110" w:type="dxa"/>
          </w:tcPr>
          <w:p w14:paraId="2078AC2C" w14:textId="279FF2AF" w:rsidR="00BD77C7" w:rsidRPr="005B0B78" w:rsidRDefault="00FA7380" w:rsidP="00FA11B1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Пренета искуства из периода пријаве</w:t>
            </w:r>
          </w:p>
          <w:p w14:paraId="798B28B0" w14:textId="77777777" w:rsidR="00BD77C7" w:rsidRPr="005B0B78" w:rsidRDefault="00BD77C7" w:rsidP="00FA11B1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Припремљен извештај о ЕЕ3</w:t>
            </w:r>
          </w:p>
          <w:p w14:paraId="0FB3EE3A" w14:textId="59372E75" w:rsidR="00BD77C7" w:rsidRPr="005B0B78" w:rsidRDefault="00BD77C7" w:rsidP="002850E1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(Извештај о догађају – шаблон)</w:t>
            </w:r>
          </w:p>
        </w:tc>
        <w:tc>
          <w:tcPr>
            <w:tcW w:w="709" w:type="dxa"/>
          </w:tcPr>
          <w:p w14:paraId="4A26C052" w14:textId="58F8ADFE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lastRenderedPageBreak/>
              <w:t>1.5</w:t>
            </w:r>
          </w:p>
        </w:tc>
      </w:tr>
      <w:tr w:rsidR="00BD77C7" w:rsidRPr="005B0B78" w14:paraId="31E61E49" w14:textId="4BACE4FA" w:rsidTr="00BD77C7">
        <w:tc>
          <w:tcPr>
            <w:tcW w:w="538" w:type="dxa"/>
          </w:tcPr>
          <w:p w14:paraId="5EE2BA30" w14:textId="77777777" w:rsidR="00BD77C7" w:rsidRPr="005B0B78" w:rsidRDefault="00BD77C7" w:rsidP="00E37587">
            <w:pPr>
              <w:pStyle w:val="Odlomakpopisa"/>
              <w:numPr>
                <w:ilvl w:val="0"/>
                <w:numId w:val="3"/>
              </w:numPr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3B0DBC13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524B38" w:themeColor="accent5" w:themeShade="80"/>
              </w:rPr>
              <w:t>Припрема извештаја о задатку</w:t>
            </w:r>
          </w:p>
          <w:p w14:paraId="18F4E951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  <w:p w14:paraId="06A775B0" w14:textId="5581A190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  <w:r w:rsidRPr="005B0B78">
              <w:rPr>
                <w:rFonts w:ascii="Cambria" w:hAnsi="Cambria"/>
                <w:b/>
                <w:bCs/>
                <w:color w:val="C17529" w:themeColor="accent6"/>
              </w:rPr>
              <w:t>30. април 2025</w:t>
            </w:r>
          </w:p>
        </w:tc>
        <w:tc>
          <w:tcPr>
            <w:tcW w:w="3679" w:type="dxa"/>
          </w:tcPr>
          <w:p w14:paraId="615A8952" w14:textId="36D98CFF" w:rsidR="00BD77C7" w:rsidRPr="005B0B78" w:rsidRDefault="00BD77C7" w:rsidP="00E37587">
            <w:pPr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-Израда Извештаја о задатку који обухвата спроведене активности, закључке и препоруке</w:t>
            </w:r>
          </w:p>
        </w:tc>
        <w:tc>
          <w:tcPr>
            <w:tcW w:w="3110" w:type="dxa"/>
          </w:tcPr>
          <w:p w14:paraId="404B2178" w14:textId="609B34FB" w:rsidR="00BD77C7" w:rsidRPr="005B0B78" w:rsidRDefault="00BD77C7" w:rsidP="00E37587">
            <w:pPr>
              <w:pStyle w:val="Odlomakpopisa"/>
              <w:numPr>
                <w:ilvl w:val="0"/>
                <w:numId w:val="4"/>
              </w:numPr>
              <w:ind w:left="126" w:hanging="142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 xml:space="preserve">Извештај о задатку достављен </w:t>
            </w:r>
            <w:r w:rsidR="00344C27">
              <w:rPr>
                <w:rFonts w:ascii="Cambria" w:hAnsi="Cambria"/>
                <w:lang w:val="sr-Cyrl-BA"/>
              </w:rPr>
              <w:t>Савезу општина и градова Републике Српске</w:t>
            </w:r>
          </w:p>
          <w:p w14:paraId="69530B51" w14:textId="1D5E25AE" w:rsidR="00BD77C7" w:rsidRPr="005B0B78" w:rsidRDefault="00BD77C7" w:rsidP="001063B8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eastAsiaTheme="minorHAnsi" w:hAnsi="Cambria"/>
              </w:rPr>
              <w:t>(Извештај о задатку – Шаблон)</w:t>
            </w:r>
          </w:p>
        </w:tc>
        <w:tc>
          <w:tcPr>
            <w:tcW w:w="709" w:type="dxa"/>
          </w:tcPr>
          <w:p w14:paraId="42D926D5" w14:textId="28E293BD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1</w:t>
            </w:r>
          </w:p>
        </w:tc>
      </w:tr>
      <w:tr w:rsidR="00BD77C7" w:rsidRPr="005B0B78" w14:paraId="0E02C0E9" w14:textId="77777777" w:rsidTr="00BD77C7">
        <w:tc>
          <w:tcPr>
            <w:tcW w:w="538" w:type="dxa"/>
          </w:tcPr>
          <w:p w14:paraId="70CFBCBC" w14:textId="77777777" w:rsidR="00BD77C7" w:rsidRPr="005B0B78" w:rsidRDefault="00BD77C7" w:rsidP="00BD77C7">
            <w:pPr>
              <w:pStyle w:val="Odlomakpopisa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2024" w:type="dxa"/>
          </w:tcPr>
          <w:p w14:paraId="6C887D4B" w14:textId="77777777" w:rsidR="00BD77C7" w:rsidRPr="005B0B78" w:rsidRDefault="00BD77C7" w:rsidP="00E37587">
            <w:pPr>
              <w:rPr>
                <w:rFonts w:ascii="Cambria" w:hAnsi="Cambria"/>
                <w:b/>
                <w:bCs/>
                <w:color w:val="524B38" w:themeColor="accent5" w:themeShade="80"/>
              </w:rPr>
            </w:pPr>
          </w:p>
        </w:tc>
        <w:tc>
          <w:tcPr>
            <w:tcW w:w="3679" w:type="dxa"/>
          </w:tcPr>
          <w:p w14:paraId="4B3B8FF8" w14:textId="77777777" w:rsidR="00BD77C7" w:rsidRPr="005B0B78" w:rsidRDefault="00BD77C7" w:rsidP="00E37587">
            <w:pPr>
              <w:rPr>
                <w:rFonts w:ascii="Cambria" w:hAnsi="Cambria"/>
              </w:rPr>
            </w:pPr>
          </w:p>
        </w:tc>
        <w:tc>
          <w:tcPr>
            <w:tcW w:w="3110" w:type="dxa"/>
          </w:tcPr>
          <w:p w14:paraId="470F0252" w14:textId="511F44B9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t>Укупан број стручних дана:</w:t>
            </w:r>
          </w:p>
        </w:tc>
        <w:tc>
          <w:tcPr>
            <w:tcW w:w="709" w:type="dxa"/>
          </w:tcPr>
          <w:p w14:paraId="25D8ECD7" w14:textId="14E57770" w:rsidR="00BD77C7" w:rsidRPr="005B0B78" w:rsidRDefault="00BD77C7" w:rsidP="00BD77C7">
            <w:pPr>
              <w:pStyle w:val="Odlomakpopisa"/>
              <w:ind w:left="126"/>
              <w:rPr>
                <w:rFonts w:ascii="Cambria" w:hAnsi="Cambria"/>
              </w:rPr>
            </w:pPr>
            <w:r w:rsidRPr="005B0B78">
              <w:rPr>
                <w:rFonts w:ascii="Cambria" w:hAnsi="Cambria"/>
              </w:rPr>
              <w:fldChar w:fldCharType="begin"/>
            </w:r>
            <w:r w:rsidRPr="005B0B78">
              <w:rPr>
                <w:rFonts w:ascii="Cambria" w:hAnsi="Cambria"/>
              </w:rPr>
              <w:instrText xml:space="preserve"> =SUM(ABOVE) </w:instrText>
            </w:r>
            <w:r w:rsidRPr="005B0B78">
              <w:rPr>
                <w:rFonts w:ascii="Cambria" w:hAnsi="Cambria"/>
              </w:rPr>
              <w:fldChar w:fldCharType="separate"/>
            </w:r>
            <w:r w:rsidRPr="005B0B78">
              <w:rPr>
                <w:rFonts w:ascii="Cambria" w:hAnsi="Cambria"/>
              </w:rPr>
              <w:t>19</w:t>
            </w:r>
            <w:r w:rsidRPr="005B0B78">
              <w:rPr>
                <w:rFonts w:ascii="Cambria" w:hAnsi="Cambria"/>
              </w:rPr>
              <w:fldChar w:fldCharType="end"/>
            </w:r>
          </w:p>
        </w:tc>
      </w:tr>
    </w:tbl>
    <w:p w14:paraId="642493A9" w14:textId="77777777" w:rsidR="006341CD" w:rsidRPr="005B0B78" w:rsidRDefault="006341CD" w:rsidP="006341CD">
      <w:pPr>
        <w:jc w:val="both"/>
        <w:rPr>
          <w:rFonts w:ascii="Cambria" w:hAnsi="Cambria"/>
        </w:rPr>
      </w:pPr>
    </w:p>
    <w:p w14:paraId="42345DDF" w14:textId="33A4575A" w:rsidR="00960D57" w:rsidRPr="005B0B78" w:rsidRDefault="00960D57" w:rsidP="00DB13DA">
      <w:pPr>
        <w:ind w:firstLine="708"/>
        <w:rPr>
          <w:rFonts w:ascii="Cambria" w:hAnsi="Cambria"/>
        </w:rPr>
      </w:pPr>
      <w:r w:rsidRPr="005B0B78">
        <w:rPr>
          <w:rFonts w:ascii="Cambria" w:hAnsi="Cambria"/>
        </w:rPr>
        <w:t xml:space="preserve">Предвиђено је да се све горе наведене активности и испорука очекиваних резултата одвијају у периоду од </w:t>
      </w:r>
      <w:r w:rsidR="009D1348" w:rsidRPr="005B0B78">
        <w:rPr>
          <w:rFonts w:ascii="Cambria" w:hAnsi="Cambria"/>
          <w:b/>
          <w:bCs/>
        </w:rPr>
        <w:t xml:space="preserve">16. априла 2024. </w:t>
      </w:r>
      <w:r w:rsidRPr="005B0B78">
        <w:rPr>
          <w:rFonts w:ascii="Cambria" w:hAnsi="Cambria"/>
        </w:rPr>
        <w:t xml:space="preserve">до </w:t>
      </w:r>
      <w:r w:rsidRPr="005B0B78">
        <w:rPr>
          <w:rFonts w:ascii="Cambria" w:hAnsi="Cambria"/>
          <w:b/>
          <w:bCs/>
        </w:rPr>
        <w:t xml:space="preserve">30. априла 2025. године </w:t>
      </w:r>
      <w:r w:rsidRPr="005B0B78">
        <w:rPr>
          <w:rFonts w:ascii="Cambria" w:hAnsi="Cambria"/>
        </w:rPr>
        <w:t>.</w:t>
      </w:r>
    </w:p>
    <w:p w14:paraId="7A9E7BF4" w14:textId="77777777" w:rsidR="0052240C" w:rsidRPr="005B0B78" w:rsidRDefault="0052240C" w:rsidP="0097577B">
      <w:pPr>
        <w:spacing w:before="120" w:after="0" w:line="288" w:lineRule="auto"/>
        <w:jc w:val="both"/>
        <w:rPr>
          <w:rFonts w:ascii="Cambria" w:eastAsia="Calibri" w:hAnsi="Cambria" w:cs="Calibri"/>
        </w:rPr>
      </w:pPr>
    </w:p>
    <w:p w14:paraId="6A2732F5" w14:textId="409B3126" w:rsidR="004D665E" w:rsidRPr="001A532C" w:rsidRDefault="001A532C" w:rsidP="00936555">
      <w:pPr>
        <w:pStyle w:val="Naslov2"/>
        <w:numPr>
          <w:ilvl w:val="0"/>
          <w:numId w:val="8"/>
        </w:numPr>
        <w:ind w:left="709" w:hanging="567"/>
        <w:rPr>
          <w:rFonts w:ascii="Cambria" w:hAnsi="Cambria"/>
          <w:b/>
          <w:bCs/>
          <w:strike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  <w:lang w:val="sr-Cyrl-RS"/>
        </w:rPr>
        <w:t xml:space="preserve"> </w:t>
      </w:r>
      <w:r w:rsidRPr="001A532C">
        <w:rPr>
          <w:rFonts w:ascii="Cambria" w:hAnsi="Cambria"/>
          <w:b/>
          <w:bCs/>
          <w:color w:val="auto"/>
          <w:sz w:val="22"/>
          <w:szCs w:val="22"/>
          <w:lang w:val="sr-Cyrl-RS"/>
        </w:rPr>
        <w:t>ФИНА</w:t>
      </w:r>
      <w:r>
        <w:rPr>
          <w:rFonts w:ascii="Cambria" w:hAnsi="Cambria"/>
          <w:b/>
          <w:bCs/>
          <w:color w:val="auto"/>
          <w:sz w:val="22"/>
          <w:szCs w:val="22"/>
          <w:lang w:val="sr-Cyrl-RS"/>
        </w:rPr>
        <w:t xml:space="preserve">НСИЈСКИ ОКВИР </w:t>
      </w:r>
    </w:p>
    <w:p w14:paraId="6CB0CF42" w14:textId="66ADDF0B" w:rsidR="001A532C" w:rsidRDefault="001A532C" w:rsidP="00DB13DA">
      <w:pPr>
        <w:pStyle w:val="Odlomakpopisa"/>
        <w:spacing w:before="120" w:after="0" w:line="288" w:lineRule="auto"/>
        <w:ind w:left="0" w:firstLine="708"/>
        <w:jc w:val="both"/>
        <w:rPr>
          <w:rFonts w:ascii="Cambria" w:eastAsia="Calibri" w:hAnsi="Cambria" w:cs="Calibri"/>
          <w:lang w:val="sr-Cyrl-RS"/>
        </w:rPr>
      </w:pPr>
      <w:r w:rsidRPr="0040429E">
        <w:rPr>
          <w:rFonts w:ascii="Cambria" w:eastAsia="Calibri" w:hAnsi="Cambria" w:cs="Calibri"/>
          <w:lang w:val="sr-Cyrl-RS"/>
        </w:rPr>
        <w:t>За реализацију пројектног задатка предвиђена су финансијска средства у износ</w:t>
      </w:r>
      <w:r w:rsidR="0040429E">
        <w:rPr>
          <w:rFonts w:ascii="Cambria" w:eastAsia="Calibri" w:hAnsi="Cambria" w:cs="Calibri"/>
          <w:lang w:val="sr-Cyrl-RS"/>
        </w:rPr>
        <w:t>у до 6.131,52 КМ у бруто износу.</w:t>
      </w:r>
    </w:p>
    <w:p w14:paraId="3CECC1DA" w14:textId="77777777" w:rsidR="00FC25EA" w:rsidRPr="005B0B78" w:rsidRDefault="00FC25EA" w:rsidP="00FC25EA">
      <w:pPr>
        <w:pStyle w:val="Odlomakpopisa"/>
        <w:spacing w:before="120" w:after="0" w:line="288" w:lineRule="auto"/>
        <w:jc w:val="both"/>
        <w:rPr>
          <w:rFonts w:ascii="Cambria" w:eastAsia="Calibri" w:hAnsi="Cambria" w:cs="Calibri"/>
        </w:rPr>
      </w:pPr>
    </w:p>
    <w:p w14:paraId="3D02C516" w14:textId="6622A182" w:rsidR="00EB01F6" w:rsidRDefault="00EB01F6" w:rsidP="001A532C">
      <w:pPr>
        <w:pStyle w:val="Naslov2"/>
        <w:numPr>
          <w:ilvl w:val="0"/>
          <w:numId w:val="8"/>
        </w:numPr>
        <w:spacing w:line="360" w:lineRule="auto"/>
        <w:ind w:left="709" w:hanging="567"/>
        <w:rPr>
          <w:rFonts w:ascii="Cambria" w:hAnsi="Cambria"/>
          <w:b/>
          <w:bCs/>
          <w:color w:val="auto"/>
          <w:sz w:val="22"/>
          <w:szCs w:val="22"/>
        </w:rPr>
      </w:pPr>
      <w:r w:rsidRPr="001A532C">
        <w:rPr>
          <w:rFonts w:ascii="Cambria" w:hAnsi="Cambria"/>
          <w:b/>
          <w:bCs/>
          <w:color w:val="auto"/>
          <w:sz w:val="22"/>
          <w:szCs w:val="22"/>
        </w:rPr>
        <w:t xml:space="preserve">Профил </w:t>
      </w:r>
      <w:r w:rsidR="00C13204" w:rsidRPr="001A532C">
        <w:rPr>
          <w:rFonts w:ascii="Cambria" w:hAnsi="Cambria"/>
          <w:b/>
          <w:bCs/>
          <w:color w:val="auto"/>
          <w:sz w:val="22"/>
          <w:szCs w:val="22"/>
        </w:rPr>
        <w:t>ресурсне особе</w:t>
      </w:r>
    </w:p>
    <w:p w14:paraId="2D2BC422" w14:textId="2745E72E" w:rsidR="009F4EBA" w:rsidRPr="005B0B78" w:rsidRDefault="009F4EBA" w:rsidP="001A532C">
      <w:pPr>
        <w:ind w:firstLine="708"/>
        <w:rPr>
          <w:rFonts w:ascii="Cambria" w:hAnsi="Cambria"/>
        </w:rPr>
      </w:pPr>
      <w:bookmarkStart w:id="0" w:name="_Hlk76719299"/>
      <w:r w:rsidRPr="005B0B78">
        <w:rPr>
          <w:rFonts w:ascii="Cambria" w:hAnsi="Cambria"/>
        </w:rPr>
        <w:t>Ресурсне особе су или а) практичари локалних самоуправа који су већ имплементирали услуге у заједници (Д</w:t>
      </w:r>
      <w:r w:rsidR="00183220">
        <w:rPr>
          <w:rFonts w:ascii="Cambria" w:hAnsi="Cambria"/>
          <w:lang w:val="sr-Cyrl-BA"/>
        </w:rPr>
        <w:t>невни центри</w:t>
      </w:r>
      <w:r w:rsidRPr="005B0B78">
        <w:rPr>
          <w:rFonts w:ascii="Cambria" w:hAnsi="Cambria"/>
        </w:rPr>
        <w:t xml:space="preserve"> и М</w:t>
      </w:r>
      <w:r w:rsidR="00183220">
        <w:rPr>
          <w:rFonts w:ascii="Cambria" w:hAnsi="Cambria"/>
          <w:lang w:val="sr-Cyrl-BA"/>
        </w:rPr>
        <w:t>обилни теренски тимови</w:t>
      </w:r>
      <w:r w:rsidRPr="005B0B78">
        <w:rPr>
          <w:rFonts w:ascii="Cambria" w:hAnsi="Cambria"/>
        </w:rPr>
        <w:t xml:space="preserve">) или б) практичар </w:t>
      </w:r>
      <w:r w:rsidR="00183220">
        <w:rPr>
          <w:rFonts w:ascii="Cambria" w:hAnsi="Cambria"/>
          <w:lang w:val="sr-Cyrl-BA"/>
        </w:rPr>
        <w:t>невладиног сектора</w:t>
      </w:r>
      <w:r w:rsidRPr="005B0B78">
        <w:rPr>
          <w:rFonts w:ascii="Cambria" w:hAnsi="Cambria"/>
        </w:rPr>
        <w:t xml:space="preserve"> који је био укључен или подржавао имплементацију приступа (нпр. НВО) или ц) стручњак који има знање и искуство у вези са одговарајућом </w:t>
      </w:r>
      <w:r w:rsidR="00183220">
        <w:rPr>
          <w:rFonts w:ascii="Cambria" w:hAnsi="Cambria"/>
          <w:lang w:val="sr-Cyrl-BA"/>
        </w:rPr>
        <w:t>услугом</w:t>
      </w:r>
      <w:r w:rsidRPr="005B0B78">
        <w:rPr>
          <w:rFonts w:ascii="Cambria" w:hAnsi="Cambria"/>
        </w:rPr>
        <w:t xml:space="preserve"> у заједници.</w:t>
      </w:r>
    </w:p>
    <w:p w14:paraId="04491DCD" w14:textId="4F39E9FD" w:rsidR="00F425A7" w:rsidRPr="001A532C" w:rsidRDefault="00F425A7" w:rsidP="001A532C">
      <w:pPr>
        <w:pStyle w:val="Odlomakpopisa"/>
        <w:numPr>
          <w:ilvl w:val="0"/>
          <w:numId w:val="11"/>
        </w:numPr>
        <w:rPr>
          <w:rFonts w:ascii="Cambria" w:hAnsi="Cambria"/>
          <w:lang w:val="sr-Cyrl-RS"/>
        </w:rPr>
      </w:pPr>
      <w:r w:rsidRPr="001A532C">
        <w:rPr>
          <w:rFonts w:ascii="Cambria" w:hAnsi="Cambria"/>
        </w:rPr>
        <w:t xml:space="preserve">Ресурсна </w:t>
      </w:r>
      <w:r w:rsidRPr="00183220">
        <w:rPr>
          <w:rFonts w:ascii="Cambria" w:hAnsi="Cambria"/>
        </w:rPr>
        <w:t>особа</w:t>
      </w:r>
      <w:r w:rsidR="001A532C" w:rsidRPr="00183220">
        <w:rPr>
          <w:rFonts w:ascii="Cambria" w:hAnsi="Cambria"/>
          <w:lang w:val="sr-Cyrl-RS"/>
        </w:rPr>
        <w:t xml:space="preserve"> треба да</w:t>
      </w:r>
      <w:r w:rsidR="001A532C" w:rsidRPr="001A532C">
        <w:rPr>
          <w:rFonts w:ascii="Cambria" w:hAnsi="Cambria"/>
          <w:lang w:val="sr-Cyrl-RS"/>
        </w:rPr>
        <w:t xml:space="preserve"> </w:t>
      </w:r>
      <w:r w:rsidRPr="001A532C">
        <w:rPr>
          <w:rFonts w:ascii="Cambria" w:hAnsi="Cambria"/>
        </w:rPr>
        <w:t xml:space="preserve"> има значајно знање и искуство </w:t>
      </w:r>
      <w:r w:rsidR="001A532C" w:rsidRPr="001A532C">
        <w:rPr>
          <w:rFonts w:ascii="Cambria" w:hAnsi="Cambria"/>
          <w:strike/>
          <w:lang w:val="sr-Cyrl-RS"/>
        </w:rPr>
        <w:t xml:space="preserve"> </w:t>
      </w:r>
      <w:r w:rsidR="001A532C" w:rsidRPr="00183220">
        <w:rPr>
          <w:rFonts w:ascii="Cambria" w:hAnsi="Cambria"/>
          <w:lang w:val="sr-Cyrl-RS"/>
        </w:rPr>
        <w:t>у вези рада са</w:t>
      </w:r>
      <w:r w:rsidRPr="00183220">
        <w:rPr>
          <w:rFonts w:ascii="Cambria" w:hAnsi="Cambria"/>
        </w:rPr>
        <w:t>:</w:t>
      </w:r>
      <w:r w:rsidR="001A532C" w:rsidRPr="001A532C">
        <w:rPr>
          <w:rFonts w:ascii="Cambria" w:hAnsi="Cambria"/>
          <w:lang w:val="sr-Cyrl-RS"/>
        </w:rPr>
        <w:t xml:space="preserve"> </w:t>
      </w:r>
    </w:p>
    <w:p w14:paraId="3C4C9BE5" w14:textId="77777777" w:rsidR="00F425A7" w:rsidRPr="00183220" w:rsidRDefault="00F425A7" w:rsidP="00936555">
      <w:pPr>
        <w:pStyle w:val="Odlomakpopisa"/>
        <w:numPr>
          <w:ilvl w:val="0"/>
          <w:numId w:val="5"/>
        </w:numPr>
        <w:jc w:val="both"/>
        <w:rPr>
          <w:rFonts w:ascii="Cambria" w:hAnsi="Cambria"/>
        </w:rPr>
      </w:pPr>
      <w:r w:rsidRPr="005B0B78">
        <w:rPr>
          <w:rFonts w:ascii="Cambria" w:hAnsi="Cambria"/>
        </w:rPr>
        <w:t>Дневни центри (ДЦЦ)</w:t>
      </w:r>
    </w:p>
    <w:p w14:paraId="05078BA9" w14:textId="77777777" w:rsidR="00183220" w:rsidRPr="005B0B78" w:rsidRDefault="00183220" w:rsidP="00183220">
      <w:pPr>
        <w:pStyle w:val="Odlomakpopisa"/>
        <w:numPr>
          <w:ilvl w:val="0"/>
          <w:numId w:val="5"/>
        </w:numPr>
        <w:jc w:val="both"/>
        <w:rPr>
          <w:rFonts w:ascii="Cambria" w:hAnsi="Cambria"/>
        </w:rPr>
      </w:pPr>
      <w:r w:rsidRPr="005B0B78">
        <w:rPr>
          <w:rFonts w:ascii="Cambria" w:hAnsi="Cambria"/>
        </w:rPr>
        <w:t>Мобилни тимови за контакт (МОТ)</w:t>
      </w:r>
    </w:p>
    <w:p w14:paraId="5FF64024" w14:textId="77777777" w:rsidR="00183220" w:rsidRPr="005B0B78" w:rsidRDefault="00183220" w:rsidP="00183220">
      <w:pPr>
        <w:pStyle w:val="Odlomakpopisa"/>
        <w:ind w:left="1440"/>
        <w:jc w:val="both"/>
        <w:rPr>
          <w:rFonts w:ascii="Cambria" w:hAnsi="Cambria"/>
        </w:rPr>
      </w:pPr>
    </w:p>
    <w:p w14:paraId="7AACFDE7" w14:textId="0D857910" w:rsidR="00F425A7" w:rsidRPr="001A532C" w:rsidRDefault="00F425A7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1A532C">
        <w:rPr>
          <w:rFonts w:ascii="Cambria" w:hAnsi="Cambria"/>
        </w:rPr>
        <w:t>Ресурсна особа има искуство у концептуализацији и прим</w:t>
      </w:r>
      <w:r w:rsidR="00183220">
        <w:rPr>
          <w:rFonts w:ascii="Cambria" w:hAnsi="Cambria"/>
          <w:lang w:val="sr-Cyrl-BA"/>
        </w:rPr>
        <w:t>ј</w:t>
      </w:r>
      <w:r w:rsidRPr="001A532C">
        <w:rPr>
          <w:rFonts w:ascii="Cambria" w:hAnsi="Cambria"/>
        </w:rPr>
        <w:t>ени услуга у друштвеној заједници на локалном нивоу.</w:t>
      </w:r>
    </w:p>
    <w:p w14:paraId="0AFBA0EE" w14:textId="7280D055" w:rsidR="00F425A7" w:rsidRPr="001A532C" w:rsidRDefault="00F425A7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1A532C">
        <w:rPr>
          <w:rFonts w:ascii="Cambria" w:hAnsi="Cambria"/>
        </w:rPr>
        <w:t>Ресурсна особа има знање у припреми м</w:t>
      </w:r>
      <w:r w:rsidR="001A532C">
        <w:rPr>
          <w:rFonts w:ascii="Cambria" w:hAnsi="Cambria"/>
          <w:lang w:val="sr-Cyrl-RS"/>
        </w:rPr>
        <w:t>ј</w:t>
      </w:r>
      <w:r w:rsidRPr="001A532C">
        <w:rPr>
          <w:rFonts w:ascii="Cambria" w:hAnsi="Cambria"/>
        </w:rPr>
        <w:t>ера за развој капацитета за заинтересоване стране на локалном нивоу. В</w:t>
      </w:r>
      <w:r w:rsidR="001A532C">
        <w:rPr>
          <w:rFonts w:ascii="Cambria" w:hAnsi="Cambria"/>
          <w:lang w:val="sr-Cyrl-RS"/>
        </w:rPr>
        <w:t>ј</w:t>
      </w:r>
      <w:r w:rsidRPr="001A532C">
        <w:rPr>
          <w:rFonts w:ascii="Cambria" w:hAnsi="Cambria"/>
        </w:rPr>
        <w:t>ештине модерирања и фасилитације за спровођење м</w:t>
      </w:r>
      <w:r w:rsidR="001A532C">
        <w:rPr>
          <w:rFonts w:ascii="Cambria" w:hAnsi="Cambria"/>
          <w:lang w:val="sr-Cyrl-RS"/>
        </w:rPr>
        <w:t>ј</w:t>
      </w:r>
      <w:r w:rsidRPr="001A532C">
        <w:rPr>
          <w:rFonts w:ascii="Cambria" w:hAnsi="Cambria"/>
        </w:rPr>
        <w:t>ера могу се сматрати предностима.</w:t>
      </w:r>
    </w:p>
    <w:p w14:paraId="1BB52799" w14:textId="3B4B0DE8" w:rsidR="00F425A7" w:rsidRPr="001A532C" w:rsidRDefault="00C73B85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1A532C">
        <w:rPr>
          <w:rFonts w:ascii="Cambria" w:hAnsi="Cambria"/>
        </w:rPr>
        <w:t>Ресурсна особа има стручно знање о статусу и потребама, изазовима, трендовима и могућностима за побољшања, посебно у областима које се односе на локалну управу, као и о економским, социјалним и културним људским правима посебно рањивих група.</w:t>
      </w:r>
    </w:p>
    <w:p w14:paraId="37B27C59" w14:textId="6C10891D" w:rsidR="00C73B85" w:rsidRPr="001A532C" w:rsidRDefault="001A532C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Cambria" w:eastAsiaTheme="minorHAnsi" w:hAnsi="Cambria"/>
        </w:rPr>
      </w:pPr>
      <w:r w:rsidRPr="00183220">
        <w:rPr>
          <w:rFonts w:ascii="Cambria" w:hAnsi="Cambria"/>
          <w:lang w:val="sr-Cyrl-RS"/>
        </w:rPr>
        <w:t>Искуство</w:t>
      </w:r>
      <w:r>
        <w:rPr>
          <w:rFonts w:ascii="Cambria" w:hAnsi="Cambria"/>
          <w:lang w:val="sr-Cyrl-RS"/>
        </w:rPr>
        <w:t xml:space="preserve"> </w:t>
      </w:r>
      <w:r w:rsidR="0018383C" w:rsidRPr="001A532C">
        <w:rPr>
          <w:rFonts w:ascii="Cambria" w:hAnsi="Cambria"/>
        </w:rPr>
        <w:t xml:space="preserve">Ресурсног лица </w:t>
      </w:r>
      <w:r w:rsidR="00C73B85" w:rsidRPr="001A532C">
        <w:rPr>
          <w:rFonts w:ascii="Cambria" w:eastAsiaTheme="minorHAnsi" w:hAnsi="Cambria"/>
        </w:rPr>
        <w:t>у контексту Агенде за одрживи развој до 2030. сматраће се као предност.</w:t>
      </w:r>
    </w:p>
    <w:p w14:paraId="59D8AC57" w14:textId="548203CC" w:rsidR="00C73B85" w:rsidRPr="001A532C" w:rsidRDefault="0018383C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Calibri"/>
        </w:rPr>
      </w:pPr>
      <w:r w:rsidRPr="001A532C">
        <w:rPr>
          <w:rFonts w:ascii="Cambria" w:hAnsi="Cambria"/>
        </w:rPr>
        <w:t xml:space="preserve">Ресурсна особа </w:t>
      </w:r>
      <w:r w:rsidR="001A532C">
        <w:rPr>
          <w:rFonts w:ascii="Cambria" w:hAnsi="Cambria"/>
          <w:lang w:val="sr-Cyrl-RS"/>
        </w:rPr>
        <w:t xml:space="preserve">треба да </w:t>
      </w:r>
      <w:r w:rsidR="00C73B85" w:rsidRPr="001A532C">
        <w:rPr>
          <w:rFonts w:ascii="Cambria" w:eastAsia="Calibri" w:hAnsi="Cambria" w:cs="Calibri"/>
        </w:rPr>
        <w:t>течно говори енглески језик који је неопходан за коришћење материјала, као и на локалним језицима неопходним за одржавање догађаја Кластера за учење и онлајн менторских сесија.</w:t>
      </w:r>
    </w:p>
    <w:p w14:paraId="30B0C7C7" w14:textId="77777777" w:rsidR="001A532C" w:rsidRPr="001A532C" w:rsidRDefault="0018383C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eastAsia="Times New Roman" w:cs="Calibri"/>
          <w:lang w:eastAsia="de-DE"/>
        </w:rPr>
      </w:pPr>
      <w:r w:rsidRPr="001A532C">
        <w:rPr>
          <w:rFonts w:ascii="Cambria" w:eastAsia="Calibri" w:hAnsi="Cambria" w:cs="Calibri"/>
        </w:rPr>
        <w:t>Ресурсна особа треба да има универзитетску диплому у области релевантној за унапређење јавне управе и друштвених услуга (нпр. друштвене науке, политичке науке, јавна управа, педагогија, управљање људским ресурсим</w:t>
      </w:r>
      <w:r w:rsidR="001A532C">
        <w:rPr>
          <w:rFonts w:ascii="Cambria" w:eastAsia="Calibri" w:hAnsi="Cambria" w:cs="Calibri"/>
        </w:rPr>
        <w:t>а или друга релевантна област).</w:t>
      </w:r>
    </w:p>
    <w:p w14:paraId="6BE02CD7" w14:textId="46EDAF1A" w:rsidR="0018383C" w:rsidRPr="005B0B78" w:rsidRDefault="0018383C" w:rsidP="001A532C">
      <w:pPr>
        <w:pStyle w:val="Bezproreda"/>
        <w:numPr>
          <w:ilvl w:val="0"/>
          <w:numId w:val="11"/>
        </w:numPr>
        <w:spacing w:line="276" w:lineRule="auto"/>
        <w:jc w:val="both"/>
        <w:rPr>
          <w:rFonts w:eastAsia="Times New Roman" w:cs="Calibri"/>
          <w:lang w:eastAsia="de-DE"/>
        </w:rPr>
      </w:pPr>
      <w:r w:rsidRPr="001A532C">
        <w:rPr>
          <w:rFonts w:ascii="Cambria" w:eastAsia="Times New Roman" w:hAnsi="Cambria" w:cs="Calibri"/>
          <w:lang w:eastAsia="de-DE"/>
        </w:rPr>
        <w:t>Усп</w:t>
      </w:r>
      <w:r w:rsidR="001A532C">
        <w:rPr>
          <w:rFonts w:ascii="Cambria" w:eastAsia="Times New Roman" w:hAnsi="Cambria" w:cs="Calibri"/>
          <w:lang w:val="sr-Cyrl-RS" w:eastAsia="de-DE"/>
        </w:rPr>
        <w:t>ј</w:t>
      </w:r>
      <w:r w:rsidRPr="001A532C">
        <w:rPr>
          <w:rFonts w:ascii="Cambria" w:eastAsia="Times New Roman" w:hAnsi="Cambria" w:cs="Calibri"/>
          <w:lang w:eastAsia="de-DE"/>
        </w:rPr>
        <w:t>ешно завршене обуке о друштвеним приступима и генеричка обука тренера у вези са дизајнирањем и фасилитацијом обука ће се сматрати као предност</w:t>
      </w:r>
      <w:r w:rsidRPr="005B0B78">
        <w:rPr>
          <w:rFonts w:eastAsia="Times New Roman" w:cs="Calibri"/>
          <w:lang w:eastAsia="de-DE"/>
        </w:rPr>
        <w:t>.</w:t>
      </w:r>
    </w:p>
    <w:bookmarkEnd w:id="0"/>
    <w:p w14:paraId="72B2A9FC" w14:textId="77777777" w:rsidR="00F425A7" w:rsidRPr="005B0B78" w:rsidRDefault="00F425A7" w:rsidP="00DB0442">
      <w:pPr>
        <w:rPr>
          <w:rFonts w:ascii="Cambria" w:hAnsi="Cambria"/>
        </w:rPr>
      </w:pPr>
    </w:p>
    <w:p w14:paraId="4E4D273E" w14:textId="4455EA00" w:rsidR="00425324" w:rsidRPr="001A532C" w:rsidRDefault="003A627E" w:rsidP="00936555">
      <w:pPr>
        <w:pStyle w:val="Naslov2"/>
        <w:numPr>
          <w:ilvl w:val="0"/>
          <w:numId w:val="8"/>
        </w:numPr>
        <w:ind w:left="709" w:hanging="567"/>
        <w:rPr>
          <w:rFonts w:ascii="Cambria" w:hAnsi="Cambria"/>
          <w:b/>
          <w:bCs/>
          <w:color w:val="auto"/>
          <w:sz w:val="22"/>
          <w:szCs w:val="22"/>
        </w:rPr>
      </w:pPr>
      <w:r w:rsidRPr="001A532C">
        <w:rPr>
          <w:rFonts w:ascii="Cambria" w:hAnsi="Cambria"/>
          <w:b/>
          <w:bCs/>
          <w:color w:val="auto"/>
          <w:sz w:val="22"/>
          <w:szCs w:val="22"/>
        </w:rPr>
        <w:lastRenderedPageBreak/>
        <w:t>Апликација поступак</w:t>
      </w:r>
    </w:p>
    <w:p w14:paraId="5F740813" w14:textId="570A79D2" w:rsidR="00E460EF" w:rsidRDefault="001A532C" w:rsidP="001A532C">
      <w:pPr>
        <w:spacing w:before="120" w:after="0" w:line="288" w:lineRule="auto"/>
        <w:ind w:firstLine="708"/>
        <w:jc w:val="both"/>
        <w:rPr>
          <w:rFonts w:ascii="Cambria" w:eastAsia="Calibri" w:hAnsi="Cambria" w:cs="Calibri"/>
          <w:b/>
          <w:lang w:val="en-GB"/>
        </w:rPr>
      </w:pPr>
      <w:r>
        <w:rPr>
          <w:rFonts w:ascii="Cambria" w:eastAsia="Calibri" w:hAnsi="Cambria" w:cs="Calibri"/>
          <w:lang w:val="sr-Cyrl-RS"/>
        </w:rPr>
        <w:t xml:space="preserve">Рок за пријаву заинтересованих правних и физичких лица је </w:t>
      </w:r>
      <w:r w:rsidR="00425324" w:rsidRPr="005B0B78">
        <w:rPr>
          <w:rFonts w:ascii="Cambria" w:eastAsia="Calibri" w:hAnsi="Cambria" w:cs="Calibri"/>
          <w:b/>
        </w:rPr>
        <w:t xml:space="preserve">до </w:t>
      </w:r>
      <w:r w:rsidR="00BA2574">
        <w:rPr>
          <w:rFonts w:ascii="Cambria" w:eastAsia="Calibri" w:hAnsi="Cambria" w:cs="Calibri"/>
          <w:b/>
        </w:rPr>
        <w:t>02.04.</w:t>
      </w:r>
      <w:r w:rsidR="00425324" w:rsidRPr="005B0B78">
        <w:rPr>
          <w:rFonts w:ascii="Cambria" w:eastAsia="Calibri" w:hAnsi="Cambria" w:cs="Calibri"/>
          <w:b/>
        </w:rPr>
        <w:t xml:space="preserve"> 2024. </w:t>
      </w:r>
      <w:r w:rsidR="004E4CAD" w:rsidRPr="005B0B78">
        <w:rPr>
          <w:rFonts w:ascii="Cambria" w:eastAsia="Calibri" w:hAnsi="Cambria" w:cs="Calibri"/>
        </w:rPr>
        <w:t>Пр</w:t>
      </w:r>
      <w:r>
        <w:rPr>
          <w:rFonts w:ascii="Cambria" w:eastAsia="Calibri" w:hAnsi="Cambria" w:cs="Calibri"/>
          <w:lang w:val="sr-Cyrl-RS"/>
        </w:rPr>
        <w:t>иј</w:t>
      </w:r>
      <w:r w:rsidR="004E4CAD" w:rsidRPr="005B0B78">
        <w:rPr>
          <w:rFonts w:ascii="Cambria" w:eastAsia="Calibri" w:hAnsi="Cambria" w:cs="Calibri"/>
        </w:rPr>
        <w:t xml:space="preserve">едлог мора бити достављен на енглеском језику </w:t>
      </w:r>
      <w:r w:rsidR="00425324" w:rsidRPr="005B0B78">
        <w:rPr>
          <w:rFonts w:ascii="Cambria" w:eastAsia="Calibri" w:hAnsi="Cambria" w:cs="Calibri"/>
          <w:b/>
        </w:rPr>
        <w:t xml:space="preserve">е-поштом, на </w:t>
      </w:r>
      <w:hyperlink r:id="rId13" w:history="1">
        <w:r w:rsidR="00E460EF" w:rsidRPr="009058FE">
          <w:rPr>
            <w:rStyle w:val="Hiperveza"/>
            <w:rFonts w:ascii="Cambria" w:eastAsia="Calibri" w:hAnsi="Cambria" w:cs="Calibri"/>
            <w:b/>
            <w:lang w:val="sr-Latn-BA"/>
          </w:rPr>
          <w:t>info</w:t>
        </w:r>
        <w:r w:rsidR="00E460EF" w:rsidRPr="009058FE">
          <w:rPr>
            <w:rStyle w:val="Hiperveza"/>
            <w:rFonts w:ascii="Cambria" w:eastAsia="Calibri" w:hAnsi="Cambria" w:cs="Calibri"/>
            <w:b/>
            <w:lang w:val="en-GB"/>
          </w:rPr>
          <w:t>@alvrs.com</w:t>
        </w:r>
      </w:hyperlink>
      <w:r w:rsidR="00E460EF">
        <w:rPr>
          <w:rFonts w:ascii="Cambria" w:eastAsia="Calibri" w:hAnsi="Cambria" w:cs="Calibri"/>
          <w:b/>
          <w:lang w:val="en-GB"/>
        </w:rPr>
        <w:t xml:space="preserve"> </w:t>
      </w:r>
    </w:p>
    <w:p w14:paraId="6392E574" w14:textId="3CE49365" w:rsidR="00000475" w:rsidRDefault="00E460EF" w:rsidP="001A532C">
      <w:pPr>
        <w:spacing w:before="120" w:after="0" w:line="288" w:lineRule="auto"/>
        <w:ind w:firstLine="708"/>
        <w:jc w:val="both"/>
        <w:rPr>
          <w:rFonts w:ascii="Cambria" w:eastAsia="Calibri" w:hAnsi="Cambria" w:cs="Calibri"/>
          <w:b/>
        </w:rPr>
      </w:pPr>
      <w:r>
        <w:rPr>
          <w:rFonts w:ascii="Cambria" w:eastAsia="Calibri" w:hAnsi="Cambria" w:cs="Calibri"/>
          <w:b/>
          <w:lang w:val="sr-Cyrl-BA"/>
        </w:rPr>
        <w:t>П</w:t>
      </w:r>
      <w:r w:rsidR="00D853E5" w:rsidRPr="005B0B78">
        <w:rPr>
          <w:rFonts w:ascii="Cambria" w:eastAsia="Calibri" w:hAnsi="Cambria" w:cs="Calibri"/>
          <w:b/>
        </w:rPr>
        <w:t xml:space="preserve">редмет: Ресурсна особа за </w:t>
      </w:r>
      <w:r>
        <w:rPr>
          <w:rFonts w:ascii="Cambria" w:eastAsia="Calibri" w:hAnsi="Cambria" w:cs="Calibri"/>
          <w:b/>
          <w:lang w:val="sr-Cyrl-BA"/>
        </w:rPr>
        <w:t>Кластер учења</w:t>
      </w:r>
      <w:r w:rsidR="00D853E5" w:rsidRPr="005B0B78">
        <w:rPr>
          <w:rFonts w:ascii="Cambria" w:eastAsia="Calibri" w:hAnsi="Cambria" w:cs="Calibri"/>
          <w:b/>
        </w:rPr>
        <w:t>.</w:t>
      </w:r>
    </w:p>
    <w:p w14:paraId="6107CB25" w14:textId="77777777" w:rsidR="001A532C" w:rsidRPr="005B0B78" w:rsidRDefault="001A532C" w:rsidP="001A532C">
      <w:pPr>
        <w:spacing w:before="120" w:after="0" w:line="288" w:lineRule="auto"/>
        <w:ind w:firstLine="708"/>
        <w:jc w:val="both"/>
        <w:rPr>
          <w:rFonts w:ascii="Cambria" w:eastAsia="Calibri" w:hAnsi="Cambria" w:cs="Calibri"/>
          <w:b/>
        </w:rPr>
      </w:pPr>
    </w:p>
    <w:p w14:paraId="3E0F432B" w14:textId="77777777" w:rsidR="00EF4977" w:rsidRDefault="001A532C" w:rsidP="001A532C">
      <w:pPr>
        <w:spacing w:after="54"/>
        <w:ind w:left="-5" w:firstLine="713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Кандидати </w:t>
      </w:r>
      <w:r w:rsidR="00EF4977">
        <w:rPr>
          <w:rFonts w:ascii="Cambria" w:hAnsi="Cambria"/>
          <w:lang w:val="sr-Cyrl-RS"/>
        </w:rPr>
        <w:t>требају доставити сљедеће документе:</w:t>
      </w:r>
    </w:p>
    <w:p w14:paraId="71D01EC5" w14:textId="7A7B73E1" w:rsidR="00430D67" w:rsidRPr="005B0B78" w:rsidRDefault="003A627E" w:rsidP="00936555">
      <w:pPr>
        <w:numPr>
          <w:ilvl w:val="0"/>
          <w:numId w:val="6"/>
        </w:numPr>
        <w:spacing w:after="50"/>
        <w:ind w:hanging="360"/>
        <w:jc w:val="both"/>
        <w:rPr>
          <w:rFonts w:ascii="Cambria" w:hAnsi="Cambria"/>
        </w:rPr>
      </w:pPr>
      <w:r w:rsidRPr="005B0B78">
        <w:rPr>
          <w:rFonts w:ascii="Cambria" w:hAnsi="Cambria"/>
          <w:b/>
        </w:rPr>
        <w:t xml:space="preserve">ЦВ </w:t>
      </w:r>
      <w:r w:rsidR="00B16961" w:rsidRPr="005B0B78">
        <w:rPr>
          <w:rFonts w:ascii="Cambria" w:hAnsi="Cambria"/>
          <w:bCs/>
        </w:rPr>
        <w:t>у пдф формату.</w:t>
      </w:r>
    </w:p>
    <w:p w14:paraId="3916FCC6" w14:textId="77777777" w:rsidR="00B16961" w:rsidRPr="005B0B78" w:rsidRDefault="003A627E" w:rsidP="00936555">
      <w:pPr>
        <w:numPr>
          <w:ilvl w:val="0"/>
          <w:numId w:val="6"/>
        </w:numPr>
        <w:spacing w:after="50"/>
        <w:ind w:hanging="360"/>
        <w:jc w:val="both"/>
        <w:rPr>
          <w:rFonts w:ascii="Cambria" w:hAnsi="Cambria"/>
        </w:rPr>
      </w:pPr>
      <w:r w:rsidRPr="005B0B78">
        <w:rPr>
          <w:rFonts w:ascii="Cambria" w:hAnsi="Cambria"/>
          <w:b/>
        </w:rPr>
        <w:t xml:space="preserve">Пропратно писмо </w:t>
      </w:r>
      <w:r w:rsidR="00B16961" w:rsidRPr="005B0B78">
        <w:rPr>
          <w:rFonts w:ascii="Cambria" w:hAnsi="Cambria"/>
          <w:bCs/>
        </w:rPr>
        <w:t xml:space="preserve">у пдф формату </w:t>
      </w:r>
      <w:r w:rsidR="00430D67" w:rsidRPr="005B0B78">
        <w:rPr>
          <w:rFonts w:ascii="Cambria" w:hAnsi="Cambria"/>
        </w:rPr>
        <w:t>.</w:t>
      </w:r>
    </w:p>
    <w:p w14:paraId="1E0CE92C" w14:textId="2D0ADD6E" w:rsidR="003A627E" w:rsidRPr="005B0B78" w:rsidRDefault="00430D67" w:rsidP="00B16961">
      <w:pPr>
        <w:spacing w:after="50"/>
        <w:ind w:left="1080"/>
        <w:jc w:val="both"/>
        <w:rPr>
          <w:rFonts w:ascii="Cambria" w:hAnsi="Cambria"/>
        </w:rPr>
      </w:pPr>
      <w:r w:rsidRPr="005B0B78">
        <w:rPr>
          <w:rFonts w:ascii="Cambria" w:hAnsi="Cambria"/>
        </w:rPr>
        <w:t>Молимо да одговорите на питања у вези са захт</w:t>
      </w:r>
      <w:r w:rsidR="00E460EF">
        <w:rPr>
          <w:rFonts w:ascii="Cambria" w:hAnsi="Cambria"/>
          <w:lang w:val="sr-Cyrl-BA"/>
        </w:rPr>
        <w:t>ј</w:t>
      </w:r>
      <w:r w:rsidRPr="005B0B78">
        <w:rPr>
          <w:rFonts w:ascii="Cambria" w:hAnsi="Cambria"/>
        </w:rPr>
        <w:t>евима из од</w:t>
      </w:r>
      <w:r w:rsidR="00E460EF">
        <w:rPr>
          <w:rFonts w:ascii="Cambria" w:hAnsi="Cambria"/>
          <w:lang w:val="sr-Cyrl-BA"/>
        </w:rPr>
        <w:t>ј</w:t>
      </w:r>
      <w:r w:rsidRPr="005B0B78">
        <w:rPr>
          <w:rFonts w:ascii="Cambria" w:hAnsi="Cambria"/>
        </w:rPr>
        <w:t xml:space="preserve">ељка </w:t>
      </w:r>
      <w:r w:rsidRPr="00E460EF">
        <w:rPr>
          <w:rFonts w:ascii="Cambria" w:hAnsi="Cambria"/>
        </w:rPr>
        <w:t>„</w:t>
      </w:r>
      <w:r w:rsidR="00E460EF" w:rsidRPr="00E460EF">
        <w:rPr>
          <w:rFonts w:ascii="Cambria" w:hAnsi="Cambria"/>
          <w:lang w:val="sr-Latn-BA"/>
        </w:rPr>
        <w:t>IV</w:t>
      </w:r>
      <w:r w:rsidRPr="00E460EF">
        <w:rPr>
          <w:rFonts w:ascii="Cambria" w:hAnsi="Cambria"/>
        </w:rPr>
        <w:t>. Профил ресурсне особе” овог Пројектног задатка.</w:t>
      </w:r>
    </w:p>
    <w:p w14:paraId="3D3978C5" w14:textId="14DD9D01" w:rsidR="00B16961" w:rsidRPr="005B0B78" w:rsidRDefault="003A627E" w:rsidP="00936555">
      <w:pPr>
        <w:numPr>
          <w:ilvl w:val="0"/>
          <w:numId w:val="6"/>
        </w:numPr>
        <w:spacing w:after="50"/>
        <w:ind w:hanging="360"/>
        <w:jc w:val="both"/>
        <w:rPr>
          <w:rFonts w:ascii="Cambria" w:hAnsi="Cambria"/>
          <w:bCs/>
        </w:rPr>
      </w:pPr>
      <w:r w:rsidRPr="005B0B78">
        <w:rPr>
          <w:rFonts w:ascii="Cambria" w:hAnsi="Cambria"/>
          <w:b/>
        </w:rPr>
        <w:t xml:space="preserve">Финансијска понуда </w:t>
      </w:r>
      <w:r w:rsidR="00B16961" w:rsidRPr="005B0B78">
        <w:rPr>
          <w:rFonts w:ascii="Cambria" w:hAnsi="Cambria"/>
          <w:bCs/>
        </w:rPr>
        <w:t>у пдф формату.</w:t>
      </w:r>
    </w:p>
    <w:p w14:paraId="493D1FF7" w14:textId="6F1971E7" w:rsidR="000E06D9" w:rsidRPr="00EF4977" w:rsidRDefault="00B16961" w:rsidP="00B16961">
      <w:pPr>
        <w:spacing w:after="50"/>
        <w:ind w:left="1080"/>
        <w:jc w:val="both"/>
        <w:rPr>
          <w:rFonts w:ascii="Cambria" w:hAnsi="Cambria"/>
        </w:rPr>
      </w:pPr>
      <w:r w:rsidRPr="005B0B78">
        <w:rPr>
          <w:rFonts w:ascii="Cambria" w:hAnsi="Cambria"/>
          <w:bCs/>
        </w:rPr>
        <w:t>Финансијска понуда</w:t>
      </w:r>
      <w:r w:rsidR="00EF4977">
        <w:rPr>
          <w:rFonts w:ascii="Cambria" w:hAnsi="Cambria"/>
          <w:bCs/>
          <w:lang w:val="sr-Cyrl-RS"/>
        </w:rPr>
        <w:t xml:space="preserve"> у бруто износу до </w:t>
      </w:r>
      <w:r w:rsidR="00E460EF">
        <w:rPr>
          <w:rFonts w:ascii="Cambria" w:hAnsi="Cambria"/>
          <w:bCs/>
          <w:lang w:val="sr-Latn-BA"/>
        </w:rPr>
        <w:t>6.131,52</w:t>
      </w:r>
      <w:r w:rsidR="00EF4977">
        <w:rPr>
          <w:rFonts w:ascii="Cambria" w:hAnsi="Cambria"/>
          <w:bCs/>
          <w:lang w:val="sr-Cyrl-RS"/>
        </w:rPr>
        <w:t>_КМ.</w:t>
      </w:r>
      <w:r w:rsidRPr="005B0B78">
        <w:rPr>
          <w:rFonts w:ascii="Cambria" w:hAnsi="Cambria"/>
          <w:bCs/>
        </w:rPr>
        <w:t xml:space="preserve"> </w:t>
      </w:r>
    </w:p>
    <w:p w14:paraId="781EF731" w14:textId="132A64E2" w:rsidR="001F28B8" w:rsidRPr="005B0B78" w:rsidRDefault="001C5F37" w:rsidP="001F28B8">
      <w:pPr>
        <w:spacing w:after="263" w:line="249" w:lineRule="auto"/>
        <w:ind w:left="1080"/>
        <w:jc w:val="both"/>
        <w:rPr>
          <w:rFonts w:ascii="Cambria" w:hAnsi="Cambria"/>
        </w:rPr>
      </w:pPr>
      <w:bookmarkStart w:id="1" w:name="_Hlk161410122"/>
      <w:bookmarkStart w:id="2" w:name="_Hlk35948463"/>
      <w:r w:rsidRPr="00E460EF">
        <w:rPr>
          <w:rFonts w:ascii="Cambria" w:hAnsi="Cambria"/>
          <w:bCs/>
        </w:rPr>
        <w:t>Потенцијални трошкови у вези са путовањем и см</w:t>
      </w:r>
      <w:r w:rsidR="00E460EF">
        <w:rPr>
          <w:rFonts w:ascii="Cambria" w:hAnsi="Cambria"/>
          <w:bCs/>
        </w:rPr>
        <w:t>j</w:t>
      </w:r>
      <w:r w:rsidRPr="00E460EF">
        <w:rPr>
          <w:rFonts w:ascii="Cambria" w:hAnsi="Cambria"/>
          <w:bCs/>
        </w:rPr>
        <w:t>ештајем за догађаје биће урачунати у накнаду Ресурсног лица и покривени од стране Ресурсног лица</w:t>
      </w:r>
      <w:r w:rsidRPr="005B0B78">
        <w:rPr>
          <w:rFonts w:ascii="Cambria" w:hAnsi="Cambria"/>
          <w:b/>
        </w:rPr>
        <w:t>.</w:t>
      </w:r>
    </w:p>
    <w:bookmarkEnd w:id="1"/>
    <w:bookmarkEnd w:id="2"/>
    <w:p w14:paraId="43DA4DF3" w14:textId="77777777" w:rsidR="00D71F97" w:rsidRPr="005B0B78" w:rsidRDefault="00D71F97" w:rsidP="00450BB2">
      <w:pPr>
        <w:spacing w:before="120" w:after="0" w:line="288" w:lineRule="auto"/>
        <w:rPr>
          <w:rFonts w:ascii="Cambria" w:hAnsi="Cambria"/>
        </w:rPr>
      </w:pPr>
    </w:p>
    <w:p w14:paraId="2FB6206D" w14:textId="77777777" w:rsidR="00D71F97" w:rsidRPr="005B0B78" w:rsidRDefault="00D71F97" w:rsidP="00450BB2">
      <w:pPr>
        <w:spacing w:before="120" w:after="0" w:line="288" w:lineRule="auto"/>
        <w:rPr>
          <w:rFonts w:ascii="Cambria" w:hAnsi="Cambria"/>
          <w:lang w:val="en-US"/>
        </w:rPr>
      </w:pPr>
    </w:p>
    <w:sectPr w:rsidR="00D71F97" w:rsidRPr="005B0B78" w:rsidSect="00F60F09">
      <w:footerReference w:type="default" r:id="rId14"/>
      <w:headerReference w:type="first" r:id="rId15"/>
      <w:type w:val="continuous"/>
      <w:pgSz w:w="11906" w:h="16838" w:code="9"/>
      <w:pgMar w:top="567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1F28" w14:textId="77777777" w:rsidR="00F60F09" w:rsidRPr="0016368A" w:rsidRDefault="00F60F09" w:rsidP="00B95535">
      <w:pPr>
        <w:spacing w:after="0" w:line="240" w:lineRule="auto"/>
      </w:pPr>
      <w:r w:rsidRPr="0016368A">
        <w:separator/>
      </w:r>
    </w:p>
  </w:endnote>
  <w:endnote w:type="continuationSeparator" w:id="0">
    <w:p w14:paraId="2411A737" w14:textId="77777777" w:rsidR="00F60F09" w:rsidRPr="0016368A" w:rsidRDefault="00F60F09" w:rsidP="00B95535">
      <w:pPr>
        <w:spacing w:after="0" w:line="240" w:lineRule="auto"/>
      </w:pPr>
      <w:r w:rsidRPr="0016368A">
        <w:continuationSeparator/>
      </w:r>
    </w:p>
  </w:endnote>
  <w:endnote w:type="continuationNotice" w:id="1">
    <w:p w14:paraId="05D42A8F" w14:textId="77777777" w:rsidR="00F60F09" w:rsidRPr="0016368A" w:rsidRDefault="00F60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186222"/>
      <w:docPartObj>
        <w:docPartGallery w:val="Page Numbers (Bottom of Page)"/>
        <w:docPartUnique/>
      </w:docPartObj>
    </w:sdtPr>
    <w:sdtContent>
      <w:p w14:paraId="624CBDC7" w14:textId="77777777" w:rsidR="001A532C" w:rsidRPr="0016368A" w:rsidRDefault="001A532C">
        <w:pPr>
          <w:pStyle w:val="Podnoje"/>
        </w:pPr>
        <w:r w:rsidRPr="0016368A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43084D" wp14:editId="70A2435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7579" w14:textId="1CBD2138" w:rsidR="001A532C" w:rsidRPr="0016368A" w:rsidRDefault="001A53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5644E" w:themeColor="accent2"/>
                                </w:rPr>
                              </w:pPr>
                              <w:r w:rsidRPr="0016368A">
                                <w:fldChar w:fldCharType="begin"/>
                              </w:r>
                              <w:r w:rsidRPr="0016368A">
                                <w:instrText xml:space="preserve"> PAGE   \* MERGEFORMAT </w:instrText>
                              </w:r>
                              <w:r w:rsidRPr="0016368A">
                                <w:fldChar w:fldCharType="separate"/>
                              </w:r>
                              <w:r w:rsidR="00EF4977" w:rsidRPr="00EF4977">
                                <w:rPr>
                                  <w:noProof/>
                                  <w:color w:val="A5644E" w:themeColor="accent2"/>
                                </w:rPr>
                                <w:t>7</w:t>
                              </w:r>
                              <w:r w:rsidRPr="0016368A">
                                <w:rPr>
                                  <w:color w:val="A5644E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243084D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5ECD7579" w14:textId="1CBD2138" w:rsidR="001A532C" w:rsidRPr="0016368A" w:rsidRDefault="001A53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5644E" w:themeColor="accent2"/>
                          </w:rPr>
                        </w:pPr>
                        <w:r w:rsidRPr="0016368A">
                          <w:fldChar w:fldCharType="begin"/>
                        </w:r>
                        <w:r w:rsidRPr="0016368A">
                          <w:instrText xml:space="preserve"> PAGE   \* MERGEFORMAT </w:instrText>
                        </w:r>
                        <w:r w:rsidRPr="0016368A">
                          <w:fldChar w:fldCharType="separate"/>
                        </w:r>
                        <w:r w:rsidR="00EF4977" w:rsidRPr="00EF4977">
                          <w:rPr>
                            <w:noProof/>
                            <w:color w:val="A5644E" w:themeColor="accent2"/>
                          </w:rPr>
                          <w:t>7</w:t>
                        </w:r>
                        <w:r w:rsidRPr="0016368A">
                          <w:rPr>
                            <w:color w:val="A5644E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35C8" w14:textId="77777777" w:rsidR="00F60F09" w:rsidRPr="0016368A" w:rsidRDefault="00F60F09" w:rsidP="00B95535">
      <w:pPr>
        <w:spacing w:after="0" w:line="240" w:lineRule="auto"/>
      </w:pPr>
      <w:r w:rsidRPr="0016368A">
        <w:separator/>
      </w:r>
    </w:p>
  </w:footnote>
  <w:footnote w:type="continuationSeparator" w:id="0">
    <w:p w14:paraId="08910332" w14:textId="77777777" w:rsidR="00F60F09" w:rsidRPr="0016368A" w:rsidRDefault="00F60F09" w:rsidP="00B95535">
      <w:pPr>
        <w:spacing w:after="0" w:line="240" w:lineRule="auto"/>
      </w:pPr>
      <w:r w:rsidRPr="0016368A">
        <w:continuationSeparator/>
      </w:r>
    </w:p>
  </w:footnote>
  <w:footnote w:type="continuationNotice" w:id="1">
    <w:p w14:paraId="790F9383" w14:textId="77777777" w:rsidR="00F60F09" w:rsidRPr="0016368A" w:rsidRDefault="00F60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5600" w14:textId="2F1AB22A" w:rsidR="001A532C" w:rsidRPr="0016368A" w:rsidRDefault="001A532C">
    <w:pPr>
      <w:pStyle w:val="Zaglavlje"/>
    </w:pPr>
    <w:r w:rsidRPr="0016368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1B64C" wp14:editId="071D1E91">
              <wp:simplePos x="0" y="0"/>
              <wp:positionH relativeFrom="column">
                <wp:posOffset>4871390</wp:posOffset>
              </wp:positionH>
              <wp:positionV relativeFrom="paragraph">
                <wp:posOffset>-133082</wp:posOffset>
              </wp:positionV>
              <wp:extent cx="1062395" cy="835117"/>
              <wp:effectExtent l="0" t="0" r="23495" b="22225"/>
              <wp:wrapNone/>
              <wp:docPr id="15938545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395" cy="8351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0E11BF9" w14:textId="11408C5B" w:rsidR="001A532C" w:rsidRPr="0016368A" w:rsidRDefault="00171CA0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552C3D" wp14:editId="431B5A68">
                                <wp:extent cx="873125" cy="907365"/>
                                <wp:effectExtent l="0" t="0" r="3175" b="7620"/>
                                <wp:docPr id="613601215" name="Picture 613601215" descr="C:\Users\User\Downloads\Logo savez nov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ownloads\Logo savez nov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125" cy="907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1B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3.55pt;margin-top:-10.5pt;width:83.65pt;height: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YQOgIAAIM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" fillcolor="white [3201]" strokeweight=".5pt">
              <v:textbox>
                <w:txbxContent>
                  <w:p w14:paraId="40E11BF9" w14:textId="11408C5B" w:rsidR="001A532C" w:rsidRPr="0016368A" w:rsidRDefault="00171CA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552C3D" wp14:editId="431B5A68">
                          <wp:extent cx="873125" cy="907365"/>
                          <wp:effectExtent l="0" t="0" r="3175" b="7620"/>
                          <wp:docPr id="613601215" name="Picture 613601215" descr="C:\Users\User\Downloads\Logo savez nov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ownloads\Logo savez nov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125" cy="9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368A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BFE6ADA" wp14:editId="679A96B0">
          <wp:simplePos x="0" y="0"/>
          <wp:positionH relativeFrom="margin">
            <wp:align>left</wp:align>
          </wp:positionH>
          <wp:positionV relativeFrom="margin">
            <wp:posOffset>-1370891</wp:posOffset>
          </wp:positionV>
          <wp:extent cx="3552190" cy="1009650"/>
          <wp:effectExtent l="0" t="0" r="0" b="0"/>
          <wp:wrapSquare wrapText="bothSides"/>
          <wp:docPr id="1349892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615BF" w14:textId="77777777" w:rsidR="001A532C" w:rsidRPr="0016368A" w:rsidRDefault="001A532C">
    <w:pPr>
      <w:pStyle w:val="Zaglavlje"/>
    </w:pPr>
  </w:p>
  <w:p w14:paraId="356CE866" w14:textId="77777777" w:rsidR="001A532C" w:rsidRPr="0016368A" w:rsidRDefault="001A532C">
    <w:pPr>
      <w:pStyle w:val="Zaglavlje"/>
    </w:pPr>
  </w:p>
  <w:p w14:paraId="2E1C6ABF" w14:textId="77777777" w:rsidR="001A532C" w:rsidRPr="0016368A" w:rsidRDefault="001A532C">
    <w:pPr>
      <w:pStyle w:val="Zaglavlje"/>
    </w:pPr>
  </w:p>
  <w:p w14:paraId="1337E520" w14:textId="77777777" w:rsidR="001A532C" w:rsidRPr="0016368A" w:rsidRDefault="001A532C">
    <w:pPr>
      <w:pStyle w:val="Zaglavlje"/>
    </w:pPr>
  </w:p>
  <w:p w14:paraId="406499AB" w14:textId="77777777" w:rsidR="001A532C" w:rsidRPr="0016368A" w:rsidRDefault="001A53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E5"/>
    <w:multiLevelType w:val="hybridMultilevel"/>
    <w:tmpl w:val="BD3E6542"/>
    <w:lvl w:ilvl="0" w:tplc="F86A8C5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0A22E" w:themeColor="accent1"/>
        <w:u w:color="C17529" w:themeColor="accent6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4B4678"/>
    <w:multiLevelType w:val="hybridMultilevel"/>
    <w:tmpl w:val="335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A22E" w:themeColor="accent1"/>
      </w:rPr>
    </w:lvl>
    <w:lvl w:ilvl="2" w:tplc="DEF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A22E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FCC"/>
    <w:multiLevelType w:val="hybridMultilevel"/>
    <w:tmpl w:val="C30881F0"/>
    <w:lvl w:ilvl="0" w:tplc="6E50712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1A123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8CD3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E4F7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CBAB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E1FE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9ADEC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E59D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C6971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F725E"/>
    <w:multiLevelType w:val="hybridMultilevel"/>
    <w:tmpl w:val="53BA8192"/>
    <w:lvl w:ilvl="0" w:tplc="AE604E6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2454"/>
    <w:multiLevelType w:val="hybridMultilevel"/>
    <w:tmpl w:val="D980A064"/>
    <w:lvl w:ilvl="0" w:tplc="AFC0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8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8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4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8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8B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A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F815BA"/>
    <w:multiLevelType w:val="hybridMultilevel"/>
    <w:tmpl w:val="80D6376A"/>
    <w:lvl w:ilvl="0" w:tplc="D8D4D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45AE0"/>
    <w:multiLevelType w:val="multilevel"/>
    <w:tmpl w:val="30A8E2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4897C6B"/>
    <w:multiLevelType w:val="hybridMultilevel"/>
    <w:tmpl w:val="8AFEC262"/>
    <w:lvl w:ilvl="0" w:tplc="C0FAD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0E4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6133E2"/>
    <w:multiLevelType w:val="hybridMultilevel"/>
    <w:tmpl w:val="4DE4B6FC"/>
    <w:lvl w:ilvl="0" w:tplc="7D46736A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6099488">
    <w:abstractNumId w:val="9"/>
  </w:num>
  <w:num w:numId="2" w16cid:durableId="934552802">
    <w:abstractNumId w:val="0"/>
  </w:num>
  <w:num w:numId="3" w16cid:durableId="322130342">
    <w:abstractNumId w:val="1"/>
  </w:num>
  <w:num w:numId="4" w16cid:durableId="1850635632">
    <w:abstractNumId w:val="8"/>
  </w:num>
  <w:num w:numId="5" w16cid:durableId="613094034">
    <w:abstractNumId w:val="3"/>
  </w:num>
  <w:num w:numId="6" w16cid:durableId="408113773">
    <w:abstractNumId w:val="2"/>
  </w:num>
  <w:num w:numId="7" w16cid:durableId="1077245820">
    <w:abstractNumId w:val="6"/>
  </w:num>
  <w:num w:numId="8" w16cid:durableId="20711104">
    <w:abstractNumId w:val="7"/>
  </w:num>
  <w:num w:numId="9" w16cid:durableId="896628269">
    <w:abstractNumId w:val="5"/>
  </w:num>
  <w:num w:numId="10" w16cid:durableId="1619986603">
    <w:abstractNumId w:val="4"/>
  </w:num>
  <w:num w:numId="11" w16cid:durableId="180704029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sjSxMDQ1tbQwMjVV0lEKTi0uzszPAykwNKgFADAQNDEtAAAA"/>
  </w:docVars>
  <w:rsids>
    <w:rsidRoot w:val="00B95535"/>
    <w:rsid w:val="00000475"/>
    <w:rsid w:val="000009C6"/>
    <w:rsid w:val="000100AB"/>
    <w:rsid w:val="00014FB2"/>
    <w:rsid w:val="00020BC9"/>
    <w:rsid w:val="00025B4A"/>
    <w:rsid w:val="0002629C"/>
    <w:rsid w:val="00026F69"/>
    <w:rsid w:val="00030C25"/>
    <w:rsid w:val="00040CC3"/>
    <w:rsid w:val="00047960"/>
    <w:rsid w:val="000529FC"/>
    <w:rsid w:val="00072047"/>
    <w:rsid w:val="000744CD"/>
    <w:rsid w:val="000750F4"/>
    <w:rsid w:val="0007524D"/>
    <w:rsid w:val="00077693"/>
    <w:rsid w:val="00081926"/>
    <w:rsid w:val="00086061"/>
    <w:rsid w:val="00094232"/>
    <w:rsid w:val="000A6869"/>
    <w:rsid w:val="000B664A"/>
    <w:rsid w:val="000B667A"/>
    <w:rsid w:val="000E06D9"/>
    <w:rsid w:val="000E16D0"/>
    <w:rsid w:val="000E3FD1"/>
    <w:rsid w:val="000F3728"/>
    <w:rsid w:val="001063B8"/>
    <w:rsid w:val="00106AAF"/>
    <w:rsid w:val="0012011E"/>
    <w:rsid w:val="00132E8F"/>
    <w:rsid w:val="00136439"/>
    <w:rsid w:val="0014476A"/>
    <w:rsid w:val="0015405C"/>
    <w:rsid w:val="0016042B"/>
    <w:rsid w:val="0016368A"/>
    <w:rsid w:val="00166C53"/>
    <w:rsid w:val="00170CBF"/>
    <w:rsid w:val="00170F2F"/>
    <w:rsid w:val="00171CA0"/>
    <w:rsid w:val="00183220"/>
    <w:rsid w:val="0018383C"/>
    <w:rsid w:val="00185531"/>
    <w:rsid w:val="001906E4"/>
    <w:rsid w:val="001A5110"/>
    <w:rsid w:val="001A532C"/>
    <w:rsid w:val="001B07D7"/>
    <w:rsid w:val="001B33F4"/>
    <w:rsid w:val="001B7B15"/>
    <w:rsid w:val="001C5F37"/>
    <w:rsid w:val="001C73F9"/>
    <w:rsid w:val="001D5C51"/>
    <w:rsid w:val="001D62DC"/>
    <w:rsid w:val="001F2098"/>
    <w:rsid w:val="001F28B8"/>
    <w:rsid w:val="001F4F38"/>
    <w:rsid w:val="001F6A45"/>
    <w:rsid w:val="001F79AD"/>
    <w:rsid w:val="00200E7A"/>
    <w:rsid w:val="002029ED"/>
    <w:rsid w:val="00205719"/>
    <w:rsid w:val="002112BA"/>
    <w:rsid w:val="002153FE"/>
    <w:rsid w:val="00216A0F"/>
    <w:rsid w:val="0021701F"/>
    <w:rsid w:val="00217DE2"/>
    <w:rsid w:val="00224606"/>
    <w:rsid w:val="00225277"/>
    <w:rsid w:val="00233F91"/>
    <w:rsid w:val="002352B9"/>
    <w:rsid w:val="00254316"/>
    <w:rsid w:val="002629C3"/>
    <w:rsid w:val="00264587"/>
    <w:rsid w:val="00275E12"/>
    <w:rsid w:val="00276419"/>
    <w:rsid w:val="00276D18"/>
    <w:rsid w:val="00277436"/>
    <w:rsid w:val="0028205F"/>
    <w:rsid w:val="00284185"/>
    <w:rsid w:val="00284FB6"/>
    <w:rsid w:val="002850E1"/>
    <w:rsid w:val="002927F4"/>
    <w:rsid w:val="002962E5"/>
    <w:rsid w:val="002A3987"/>
    <w:rsid w:val="002B4FDE"/>
    <w:rsid w:val="002C52A2"/>
    <w:rsid w:val="002C54D8"/>
    <w:rsid w:val="002D2718"/>
    <w:rsid w:val="002D7650"/>
    <w:rsid w:val="002E1A2E"/>
    <w:rsid w:val="002F260B"/>
    <w:rsid w:val="002F4AE6"/>
    <w:rsid w:val="00302194"/>
    <w:rsid w:val="00303E2D"/>
    <w:rsid w:val="003138C2"/>
    <w:rsid w:val="00317B6B"/>
    <w:rsid w:val="00322AC5"/>
    <w:rsid w:val="00325A30"/>
    <w:rsid w:val="00326574"/>
    <w:rsid w:val="00337D1F"/>
    <w:rsid w:val="00342F10"/>
    <w:rsid w:val="00344C27"/>
    <w:rsid w:val="00353A88"/>
    <w:rsid w:val="00356C25"/>
    <w:rsid w:val="0036323C"/>
    <w:rsid w:val="003637C5"/>
    <w:rsid w:val="00374448"/>
    <w:rsid w:val="0038108B"/>
    <w:rsid w:val="00386EF6"/>
    <w:rsid w:val="0039176F"/>
    <w:rsid w:val="00397C99"/>
    <w:rsid w:val="003A1735"/>
    <w:rsid w:val="003A1A5A"/>
    <w:rsid w:val="003A2987"/>
    <w:rsid w:val="003A60D3"/>
    <w:rsid w:val="003A627E"/>
    <w:rsid w:val="003A68B9"/>
    <w:rsid w:val="003A7CB2"/>
    <w:rsid w:val="003B1D96"/>
    <w:rsid w:val="003B3586"/>
    <w:rsid w:val="003C2179"/>
    <w:rsid w:val="003C520C"/>
    <w:rsid w:val="003C70DC"/>
    <w:rsid w:val="003C7EEC"/>
    <w:rsid w:val="003D7CED"/>
    <w:rsid w:val="003E2C5E"/>
    <w:rsid w:val="003E5CCA"/>
    <w:rsid w:val="003F3633"/>
    <w:rsid w:val="003F4BCB"/>
    <w:rsid w:val="003F77BB"/>
    <w:rsid w:val="00402FF6"/>
    <w:rsid w:val="0040429E"/>
    <w:rsid w:val="00416C08"/>
    <w:rsid w:val="00423D8D"/>
    <w:rsid w:val="00425324"/>
    <w:rsid w:val="0042614A"/>
    <w:rsid w:val="00426C63"/>
    <w:rsid w:val="00430D67"/>
    <w:rsid w:val="00435E6C"/>
    <w:rsid w:val="00445FED"/>
    <w:rsid w:val="00446ED6"/>
    <w:rsid w:val="00450BB2"/>
    <w:rsid w:val="00453676"/>
    <w:rsid w:val="00462A1A"/>
    <w:rsid w:val="00477BB4"/>
    <w:rsid w:val="0048527A"/>
    <w:rsid w:val="004942F5"/>
    <w:rsid w:val="00497863"/>
    <w:rsid w:val="004A3366"/>
    <w:rsid w:val="004B276F"/>
    <w:rsid w:val="004B63CC"/>
    <w:rsid w:val="004C1F5A"/>
    <w:rsid w:val="004C5C72"/>
    <w:rsid w:val="004C5CC8"/>
    <w:rsid w:val="004C64A9"/>
    <w:rsid w:val="004C6D85"/>
    <w:rsid w:val="004D4379"/>
    <w:rsid w:val="004D665E"/>
    <w:rsid w:val="004E01C4"/>
    <w:rsid w:val="004E4CAD"/>
    <w:rsid w:val="004E5293"/>
    <w:rsid w:val="004E6E7F"/>
    <w:rsid w:val="004E7833"/>
    <w:rsid w:val="004F1A58"/>
    <w:rsid w:val="004F5A90"/>
    <w:rsid w:val="004F7ECB"/>
    <w:rsid w:val="00501358"/>
    <w:rsid w:val="00502DB2"/>
    <w:rsid w:val="00513754"/>
    <w:rsid w:val="0052038B"/>
    <w:rsid w:val="00520880"/>
    <w:rsid w:val="0052240C"/>
    <w:rsid w:val="005239AB"/>
    <w:rsid w:val="005249EC"/>
    <w:rsid w:val="00525B07"/>
    <w:rsid w:val="0052616B"/>
    <w:rsid w:val="00531BB6"/>
    <w:rsid w:val="0053763E"/>
    <w:rsid w:val="00542DBF"/>
    <w:rsid w:val="005458F4"/>
    <w:rsid w:val="00546533"/>
    <w:rsid w:val="00547559"/>
    <w:rsid w:val="00552539"/>
    <w:rsid w:val="00560BE6"/>
    <w:rsid w:val="005613E4"/>
    <w:rsid w:val="0056263B"/>
    <w:rsid w:val="00564CF9"/>
    <w:rsid w:val="005659E2"/>
    <w:rsid w:val="00583FE3"/>
    <w:rsid w:val="005913C3"/>
    <w:rsid w:val="00596312"/>
    <w:rsid w:val="005A2076"/>
    <w:rsid w:val="005A39D0"/>
    <w:rsid w:val="005A6146"/>
    <w:rsid w:val="005B02F2"/>
    <w:rsid w:val="005B0B78"/>
    <w:rsid w:val="005B13A5"/>
    <w:rsid w:val="005C063B"/>
    <w:rsid w:val="005C0A6C"/>
    <w:rsid w:val="005C601D"/>
    <w:rsid w:val="005C75E9"/>
    <w:rsid w:val="005D5957"/>
    <w:rsid w:val="005E5EA0"/>
    <w:rsid w:val="005F285B"/>
    <w:rsid w:val="005F7C97"/>
    <w:rsid w:val="00602701"/>
    <w:rsid w:val="00603F05"/>
    <w:rsid w:val="006043A2"/>
    <w:rsid w:val="00605B61"/>
    <w:rsid w:val="00613FFA"/>
    <w:rsid w:val="006205FC"/>
    <w:rsid w:val="00627A90"/>
    <w:rsid w:val="006341CD"/>
    <w:rsid w:val="00657D31"/>
    <w:rsid w:val="00657DEE"/>
    <w:rsid w:val="0067028A"/>
    <w:rsid w:val="006713F8"/>
    <w:rsid w:val="0067591A"/>
    <w:rsid w:val="0068461F"/>
    <w:rsid w:val="00684A70"/>
    <w:rsid w:val="00686FAA"/>
    <w:rsid w:val="00696733"/>
    <w:rsid w:val="006B6757"/>
    <w:rsid w:val="006B78C6"/>
    <w:rsid w:val="006C0A74"/>
    <w:rsid w:val="006C0F00"/>
    <w:rsid w:val="006C61FC"/>
    <w:rsid w:val="006D2AA9"/>
    <w:rsid w:val="006D3706"/>
    <w:rsid w:val="006D6AA9"/>
    <w:rsid w:val="006D70AE"/>
    <w:rsid w:val="006E702F"/>
    <w:rsid w:val="006F1CD6"/>
    <w:rsid w:val="006F64AE"/>
    <w:rsid w:val="007053A2"/>
    <w:rsid w:val="00706775"/>
    <w:rsid w:val="00715D65"/>
    <w:rsid w:val="007230D9"/>
    <w:rsid w:val="0073660C"/>
    <w:rsid w:val="00736F8F"/>
    <w:rsid w:val="0073704F"/>
    <w:rsid w:val="00755BC0"/>
    <w:rsid w:val="0075760D"/>
    <w:rsid w:val="00760182"/>
    <w:rsid w:val="00770648"/>
    <w:rsid w:val="00772C2F"/>
    <w:rsid w:val="00786567"/>
    <w:rsid w:val="00786D9D"/>
    <w:rsid w:val="0079370A"/>
    <w:rsid w:val="00797849"/>
    <w:rsid w:val="007A1E47"/>
    <w:rsid w:val="007A41E2"/>
    <w:rsid w:val="007A540E"/>
    <w:rsid w:val="007B048C"/>
    <w:rsid w:val="007B3FDF"/>
    <w:rsid w:val="007B5998"/>
    <w:rsid w:val="007B5E06"/>
    <w:rsid w:val="007C0FEE"/>
    <w:rsid w:val="007C2822"/>
    <w:rsid w:val="007C42C9"/>
    <w:rsid w:val="007C4B7F"/>
    <w:rsid w:val="007C5502"/>
    <w:rsid w:val="007D144D"/>
    <w:rsid w:val="007D3F54"/>
    <w:rsid w:val="007D5200"/>
    <w:rsid w:val="007D5597"/>
    <w:rsid w:val="007D7E57"/>
    <w:rsid w:val="007E1E41"/>
    <w:rsid w:val="007E3C5B"/>
    <w:rsid w:val="007F5DCE"/>
    <w:rsid w:val="00810541"/>
    <w:rsid w:val="00813B8E"/>
    <w:rsid w:val="008162CF"/>
    <w:rsid w:val="00817AB7"/>
    <w:rsid w:val="00823744"/>
    <w:rsid w:val="008366FD"/>
    <w:rsid w:val="00843CEF"/>
    <w:rsid w:val="0084421B"/>
    <w:rsid w:val="0084653F"/>
    <w:rsid w:val="00850AE9"/>
    <w:rsid w:val="00850E84"/>
    <w:rsid w:val="008541AA"/>
    <w:rsid w:val="008578BB"/>
    <w:rsid w:val="00857FCB"/>
    <w:rsid w:val="0086095A"/>
    <w:rsid w:val="008622DF"/>
    <w:rsid w:val="00866182"/>
    <w:rsid w:val="008742DE"/>
    <w:rsid w:val="0088462A"/>
    <w:rsid w:val="00886F32"/>
    <w:rsid w:val="00893347"/>
    <w:rsid w:val="00897BC5"/>
    <w:rsid w:val="008A610E"/>
    <w:rsid w:val="008C2481"/>
    <w:rsid w:val="008C306A"/>
    <w:rsid w:val="008C40F8"/>
    <w:rsid w:val="008C47DD"/>
    <w:rsid w:val="008C6448"/>
    <w:rsid w:val="008D0C85"/>
    <w:rsid w:val="008D16AD"/>
    <w:rsid w:val="008D6E46"/>
    <w:rsid w:val="008D78BB"/>
    <w:rsid w:val="008E2FBF"/>
    <w:rsid w:val="008E4EF1"/>
    <w:rsid w:val="008F71A1"/>
    <w:rsid w:val="009033D6"/>
    <w:rsid w:val="00905625"/>
    <w:rsid w:val="00906B3F"/>
    <w:rsid w:val="00907F87"/>
    <w:rsid w:val="00907FED"/>
    <w:rsid w:val="009119CF"/>
    <w:rsid w:val="0092699C"/>
    <w:rsid w:val="00932B56"/>
    <w:rsid w:val="00936555"/>
    <w:rsid w:val="00954133"/>
    <w:rsid w:val="00955500"/>
    <w:rsid w:val="00955C5B"/>
    <w:rsid w:val="00960D57"/>
    <w:rsid w:val="009620E8"/>
    <w:rsid w:val="009741F0"/>
    <w:rsid w:val="0097577B"/>
    <w:rsid w:val="009800EC"/>
    <w:rsid w:val="00980331"/>
    <w:rsid w:val="00980B75"/>
    <w:rsid w:val="009814F8"/>
    <w:rsid w:val="0098241E"/>
    <w:rsid w:val="00984669"/>
    <w:rsid w:val="00984C80"/>
    <w:rsid w:val="009858E9"/>
    <w:rsid w:val="00987215"/>
    <w:rsid w:val="00995FE4"/>
    <w:rsid w:val="009965D7"/>
    <w:rsid w:val="00997AB6"/>
    <w:rsid w:val="009A1930"/>
    <w:rsid w:val="009A1D52"/>
    <w:rsid w:val="009B1CFB"/>
    <w:rsid w:val="009B3798"/>
    <w:rsid w:val="009B3EFB"/>
    <w:rsid w:val="009B4826"/>
    <w:rsid w:val="009B5C06"/>
    <w:rsid w:val="009B7A75"/>
    <w:rsid w:val="009B7DAE"/>
    <w:rsid w:val="009C3ECA"/>
    <w:rsid w:val="009D1348"/>
    <w:rsid w:val="009D3724"/>
    <w:rsid w:val="009D6E75"/>
    <w:rsid w:val="009D6FB2"/>
    <w:rsid w:val="009E4C9F"/>
    <w:rsid w:val="009E5485"/>
    <w:rsid w:val="009E696C"/>
    <w:rsid w:val="009E6CF8"/>
    <w:rsid w:val="009E7A5A"/>
    <w:rsid w:val="009F2D01"/>
    <w:rsid w:val="009F4159"/>
    <w:rsid w:val="009F452F"/>
    <w:rsid w:val="009F4EBA"/>
    <w:rsid w:val="009F6985"/>
    <w:rsid w:val="00A01F9F"/>
    <w:rsid w:val="00A02AC9"/>
    <w:rsid w:val="00A1224B"/>
    <w:rsid w:val="00A15ADB"/>
    <w:rsid w:val="00A16355"/>
    <w:rsid w:val="00A17E50"/>
    <w:rsid w:val="00A2010D"/>
    <w:rsid w:val="00A215FC"/>
    <w:rsid w:val="00A32A0A"/>
    <w:rsid w:val="00A32A3B"/>
    <w:rsid w:val="00A332CC"/>
    <w:rsid w:val="00A4654A"/>
    <w:rsid w:val="00A46FA5"/>
    <w:rsid w:val="00A54FBE"/>
    <w:rsid w:val="00A55325"/>
    <w:rsid w:val="00A55DCB"/>
    <w:rsid w:val="00A56784"/>
    <w:rsid w:val="00A638DC"/>
    <w:rsid w:val="00A6523E"/>
    <w:rsid w:val="00A65EB8"/>
    <w:rsid w:val="00A71399"/>
    <w:rsid w:val="00A75A09"/>
    <w:rsid w:val="00A77E36"/>
    <w:rsid w:val="00A80155"/>
    <w:rsid w:val="00A826E0"/>
    <w:rsid w:val="00A84E5F"/>
    <w:rsid w:val="00A90869"/>
    <w:rsid w:val="00A92C15"/>
    <w:rsid w:val="00A92F4B"/>
    <w:rsid w:val="00A96091"/>
    <w:rsid w:val="00A96610"/>
    <w:rsid w:val="00AA1726"/>
    <w:rsid w:val="00AB2D31"/>
    <w:rsid w:val="00AB359E"/>
    <w:rsid w:val="00AB47B1"/>
    <w:rsid w:val="00AC01EA"/>
    <w:rsid w:val="00AC17F5"/>
    <w:rsid w:val="00AC5A13"/>
    <w:rsid w:val="00AD0ED6"/>
    <w:rsid w:val="00AD4F3F"/>
    <w:rsid w:val="00AF143A"/>
    <w:rsid w:val="00AF2242"/>
    <w:rsid w:val="00AF7E86"/>
    <w:rsid w:val="00B02065"/>
    <w:rsid w:val="00B05F4D"/>
    <w:rsid w:val="00B12DA7"/>
    <w:rsid w:val="00B157A2"/>
    <w:rsid w:val="00B16961"/>
    <w:rsid w:val="00B16A00"/>
    <w:rsid w:val="00B177B0"/>
    <w:rsid w:val="00B2469D"/>
    <w:rsid w:val="00B2571E"/>
    <w:rsid w:val="00B30072"/>
    <w:rsid w:val="00B3141F"/>
    <w:rsid w:val="00B4342E"/>
    <w:rsid w:val="00B674AE"/>
    <w:rsid w:val="00B7027C"/>
    <w:rsid w:val="00B704AF"/>
    <w:rsid w:val="00B744AE"/>
    <w:rsid w:val="00B75D3A"/>
    <w:rsid w:val="00B867DE"/>
    <w:rsid w:val="00B95535"/>
    <w:rsid w:val="00B97C8C"/>
    <w:rsid w:val="00BA2574"/>
    <w:rsid w:val="00BA349D"/>
    <w:rsid w:val="00BB2C99"/>
    <w:rsid w:val="00BB3E64"/>
    <w:rsid w:val="00BB5144"/>
    <w:rsid w:val="00BB6D67"/>
    <w:rsid w:val="00BC1BCD"/>
    <w:rsid w:val="00BC4AE5"/>
    <w:rsid w:val="00BD1F02"/>
    <w:rsid w:val="00BD1F8E"/>
    <w:rsid w:val="00BD4B65"/>
    <w:rsid w:val="00BD63A3"/>
    <w:rsid w:val="00BD77C7"/>
    <w:rsid w:val="00BE0F8C"/>
    <w:rsid w:val="00BE3E75"/>
    <w:rsid w:val="00BE4264"/>
    <w:rsid w:val="00BF00C6"/>
    <w:rsid w:val="00BF20BE"/>
    <w:rsid w:val="00BF542B"/>
    <w:rsid w:val="00BF5CCE"/>
    <w:rsid w:val="00BF6525"/>
    <w:rsid w:val="00C05305"/>
    <w:rsid w:val="00C058C2"/>
    <w:rsid w:val="00C059D6"/>
    <w:rsid w:val="00C06BC2"/>
    <w:rsid w:val="00C12356"/>
    <w:rsid w:val="00C125BA"/>
    <w:rsid w:val="00C13204"/>
    <w:rsid w:val="00C16BEE"/>
    <w:rsid w:val="00C21BAD"/>
    <w:rsid w:val="00C272B1"/>
    <w:rsid w:val="00C35661"/>
    <w:rsid w:val="00C37E0D"/>
    <w:rsid w:val="00C47660"/>
    <w:rsid w:val="00C50949"/>
    <w:rsid w:val="00C53492"/>
    <w:rsid w:val="00C627BD"/>
    <w:rsid w:val="00C64BCF"/>
    <w:rsid w:val="00C704C3"/>
    <w:rsid w:val="00C73B85"/>
    <w:rsid w:val="00C73D03"/>
    <w:rsid w:val="00C759B9"/>
    <w:rsid w:val="00C80A24"/>
    <w:rsid w:val="00C818DA"/>
    <w:rsid w:val="00C873F3"/>
    <w:rsid w:val="00C9112C"/>
    <w:rsid w:val="00C911FD"/>
    <w:rsid w:val="00C928AF"/>
    <w:rsid w:val="00C942DA"/>
    <w:rsid w:val="00C94E6A"/>
    <w:rsid w:val="00C965AD"/>
    <w:rsid w:val="00CA382D"/>
    <w:rsid w:val="00CA4443"/>
    <w:rsid w:val="00CA4578"/>
    <w:rsid w:val="00CA7385"/>
    <w:rsid w:val="00CB109C"/>
    <w:rsid w:val="00CB4D91"/>
    <w:rsid w:val="00CC1A8D"/>
    <w:rsid w:val="00CC3648"/>
    <w:rsid w:val="00CD3A5C"/>
    <w:rsid w:val="00CD5772"/>
    <w:rsid w:val="00CE0CFA"/>
    <w:rsid w:val="00CE1A8F"/>
    <w:rsid w:val="00CF0218"/>
    <w:rsid w:val="00CF57DC"/>
    <w:rsid w:val="00D0068B"/>
    <w:rsid w:val="00D15D86"/>
    <w:rsid w:val="00D1624B"/>
    <w:rsid w:val="00D23532"/>
    <w:rsid w:val="00D30ECC"/>
    <w:rsid w:val="00D31DF1"/>
    <w:rsid w:val="00D35E40"/>
    <w:rsid w:val="00D37B65"/>
    <w:rsid w:val="00D43610"/>
    <w:rsid w:val="00D44AFA"/>
    <w:rsid w:val="00D51644"/>
    <w:rsid w:val="00D517CF"/>
    <w:rsid w:val="00D52C56"/>
    <w:rsid w:val="00D55C61"/>
    <w:rsid w:val="00D573B0"/>
    <w:rsid w:val="00D624AF"/>
    <w:rsid w:val="00D625A5"/>
    <w:rsid w:val="00D710D5"/>
    <w:rsid w:val="00D71B2C"/>
    <w:rsid w:val="00D71F97"/>
    <w:rsid w:val="00D742B2"/>
    <w:rsid w:val="00D76F52"/>
    <w:rsid w:val="00D8001D"/>
    <w:rsid w:val="00D805FB"/>
    <w:rsid w:val="00D80E6B"/>
    <w:rsid w:val="00D853E5"/>
    <w:rsid w:val="00D92C68"/>
    <w:rsid w:val="00D94FCD"/>
    <w:rsid w:val="00DA3084"/>
    <w:rsid w:val="00DA5F53"/>
    <w:rsid w:val="00DB0274"/>
    <w:rsid w:val="00DB0442"/>
    <w:rsid w:val="00DB0C24"/>
    <w:rsid w:val="00DB12B7"/>
    <w:rsid w:val="00DB13DA"/>
    <w:rsid w:val="00DB65E9"/>
    <w:rsid w:val="00DB6A92"/>
    <w:rsid w:val="00DD4D97"/>
    <w:rsid w:val="00DE1D8E"/>
    <w:rsid w:val="00DE33F6"/>
    <w:rsid w:val="00DE7C47"/>
    <w:rsid w:val="00DF1B7B"/>
    <w:rsid w:val="00DF594A"/>
    <w:rsid w:val="00DF634D"/>
    <w:rsid w:val="00E126EF"/>
    <w:rsid w:val="00E15200"/>
    <w:rsid w:val="00E16DD6"/>
    <w:rsid w:val="00E17588"/>
    <w:rsid w:val="00E26351"/>
    <w:rsid w:val="00E26BA0"/>
    <w:rsid w:val="00E27DF3"/>
    <w:rsid w:val="00E3033B"/>
    <w:rsid w:val="00E3269A"/>
    <w:rsid w:val="00E37587"/>
    <w:rsid w:val="00E460EF"/>
    <w:rsid w:val="00E549E5"/>
    <w:rsid w:val="00E600A1"/>
    <w:rsid w:val="00E62DE4"/>
    <w:rsid w:val="00E64A5D"/>
    <w:rsid w:val="00E6518E"/>
    <w:rsid w:val="00E65A4E"/>
    <w:rsid w:val="00E731F4"/>
    <w:rsid w:val="00E74F5E"/>
    <w:rsid w:val="00E814B2"/>
    <w:rsid w:val="00E83A2A"/>
    <w:rsid w:val="00E8526B"/>
    <w:rsid w:val="00E85671"/>
    <w:rsid w:val="00E90C34"/>
    <w:rsid w:val="00E912D0"/>
    <w:rsid w:val="00E96C12"/>
    <w:rsid w:val="00E96D50"/>
    <w:rsid w:val="00E9753B"/>
    <w:rsid w:val="00EA2EA4"/>
    <w:rsid w:val="00EA50A8"/>
    <w:rsid w:val="00EB01F6"/>
    <w:rsid w:val="00EB2448"/>
    <w:rsid w:val="00EB430B"/>
    <w:rsid w:val="00EB60D8"/>
    <w:rsid w:val="00EB6E7C"/>
    <w:rsid w:val="00EB705D"/>
    <w:rsid w:val="00EC0FDB"/>
    <w:rsid w:val="00EC2BDB"/>
    <w:rsid w:val="00EC32C5"/>
    <w:rsid w:val="00EC7A0A"/>
    <w:rsid w:val="00ED08BB"/>
    <w:rsid w:val="00ED27DC"/>
    <w:rsid w:val="00ED54F8"/>
    <w:rsid w:val="00EF4977"/>
    <w:rsid w:val="00EF7441"/>
    <w:rsid w:val="00F00F91"/>
    <w:rsid w:val="00F02FE2"/>
    <w:rsid w:val="00F03376"/>
    <w:rsid w:val="00F04A09"/>
    <w:rsid w:val="00F062EA"/>
    <w:rsid w:val="00F06F27"/>
    <w:rsid w:val="00F07B51"/>
    <w:rsid w:val="00F10354"/>
    <w:rsid w:val="00F14BCD"/>
    <w:rsid w:val="00F21AB2"/>
    <w:rsid w:val="00F26DEB"/>
    <w:rsid w:val="00F3106A"/>
    <w:rsid w:val="00F31478"/>
    <w:rsid w:val="00F33DE7"/>
    <w:rsid w:val="00F34561"/>
    <w:rsid w:val="00F35E07"/>
    <w:rsid w:val="00F41BE5"/>
    <w:rsid w:val="00F425A7"/>
    <w:rsid w:val="00F436ED"/>
    <w:rsid w:val="00F5281F"/>
    <w:rsid w:val="00F53265"/>
    <w:rsid w:val="00F53F3B"/>
    <w:rsid w:val="00F55BFB"/>
    <w:rsid w:val="00F60F09"/>
    <w:rsid w:val="00F6383D"/>
    <w:rsid w:val="00F6466F"/>
    <w:rsid w:val="00F64DAB"/>
    <w:rsid w:val="00F67343"/>
    <w:rsid w:val="00F678D8"/>
    <w:rsid w:val="00F705DF"/>
    <w:rsid w:val="00F73F28"/>
    <w:rsid w:val="00F745CC"/>
    <w:rsid w:val="00F759A9"/>
    <w:rsid w:val="00F825FA"/>
    <w:rsid w:val="00F865B9"/>
    <w:rsid w:val="00F92763"/>
    <w:rsid w:val="00FA11B1"/>
    <w:rsid w:val="00FA39D9"/>
    <w:rsid w:val="00FA49C5"/>
    <w:rsid w:val="00FA6975"/>
    <w:rsid w:val="00FA7380"/>
    <w:rsid w:val="00FB59CB"/>
    <w:rsid w:val="00FB6234"/>
    <w:rsid w:val="00FB6B1F"/>
    <w:rsid w:val="00FC1D54"/>
    <w:rsid w:val="00FC25EA"/>
    <w:rsid w:val="00FC543E"/>
    <w:rsid w:val="00FC7651"/>
    <w:rsid w:val="00FE1C5A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D6F68"/>
  <w15:chartTrackingRefBased/>
  <w15:docId w15:val="{188C9D77-9C09-4945-91A3-B7335CA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00"/>
  </w:style>
  <w:style w:type="paragraph" w:styleId="Naslov1">
    <w:name w:val="heading 1"/>
    <w:basedOn w:val="Normal"/>
    <w:next w:val="Normal"/>
    <w:link w:val="Naslov1Char"/>
    <w:uiPriority w:val="9"/>
    <w:qFormat/>
    <w:rsid w:val="007D52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2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2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2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2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2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2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2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2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603A14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535"/>
    <w:rPr>
      <w:lang w:val="sr"/>
    </w:rPr>
  </w:style>
  <w:style w:type="paragraph" w:styleId="Podnoje">
    <w:name w:val="footer"/>
    <w:basedOn w:val="Normal"/>
    <w:link w:val="PodnojeChar"/>
    <w:uiPriority w:val="99"/>
    <w:unhideWhenUsed/>
    <w:rsid w:val="00B9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535"/>
    <w:rPr>
      <w:lang w:val="sr"/>
    </w:rPr>
  </w:style>
  <w:style w:type="paragraph" w:styleId="Odlomakpopisa">
    <w:name w:val="List Paragraph"/>
    <w:basedOn w:val="Normal"/>
    <w:uiPriority w:val="34"/>
    <w:qFormat/>
    <w:rsid w:val="00B95535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4E52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4E5293"/>
    <w:rPr>
      <w:rFonts w:ascii="Consolas" w:eastAsiaTheme="minorEastAsia" w:hAnsi="Consolas"/>
      <w:sz w:val="21"/>
      <w:szCs w:val="21"/>
      <w:lang w:val="sr"/>
    </w:rPr>
  </w:style>
  <w:style w:type="table" w:styleId="Reetkatablice">
    <w:name w:val="Table Grid"/>
    <w:basedOn w:val="Obinatablica"/>
    <w:uiPriority w:val="39"/>
    <w:rsid w:val="00CF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C058C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62A"/>
    <w:rPr>
      <w:sz w:val="20"/>
      <w:szCs w:val="20"/>
      <w:lang w:val="sr"/>
    </w:rPr>
  </w:style>
  <w:style w:type="character" w:styleId="Referencafusnote">
    <w:name w:val="footnote reference"/>
    <w:basedOn w:val="Zadanifontodlomka"/>
    <w:uiPriority w:val="99"/>
    <w:semiHidden/>
    <w:rsid w:val="0088462A"/>
    <w:rPr>
      <w:position w:val="6"/>
      <w:sz w:val="16"/>
    </w:rPr>
  </w:style>
  <w:style w:type="character" w:styleId="Hiperveza">
    <w:name w:val="Hyperlink"/>
    <w:basedOn w:val="Zadanifontodlomka"/>
    <w:uiPriority w:val="99"/>
    <w:unhideWhenUsed/>
    <w:rsid w:val="00425324"/>
    <w:rPr>
      <w:color w:val="AD1F1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2532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7B5E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5E0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5E06"/>
    <w:rPr>
      <w:sz w:val="20"/>
      <w:szCs w:val="20"/>
      <w:lang w:val="s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5E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5E06"/>
    <w:rPr>
      <w:b/>
      <w:bCs/>
      <w:sz w:val="20"/>
      <w:szCs w:val="20"/>
      <w:lang w:val="s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E06"/>
    <w:rPr>
      <w:rFonts w:ascii="Segoe UI" w:hAnsi="Segoe UI" w:cs="Segoe UI"/>
      <w:sz w:val="18"/>
      <w:szCs w:val="18"/>
      <w:lang w:val="sr"/>
    </w:rPr>
  </w:style>
  <w:style w:type="paragraph" w:styleId="Revizija">
    <w:name w:val="Revision"/>
    <w:hidden/>
    <w:uiPriority w:val="99"/>
    <w:semiHidden/>
    <w:rsid w:val="00583FE3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7D5200"/>
    <w:rPr>
      <w:i/>
      <w:iCs/>
    </w:rPr>
  </w:style>
  <w:style w:type="table" w:styleId="Tamnatablicareetke5-isticanje3">
    <w:name w:val="Grid Table 5 Dark Accent 3"/>
    <w:basedOn w:val="Obinatablica"/>
    <w:uiPriority w:val="50"/>
    <w:rsid w:val="006D70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character" w:customStyle="1" w:styleId="at1">
    <w:name w:val="a__t1"/>
    <w:basedOn w:val="Zadanifontodlomka"/>
    <w:rsid w:val="00D55C61"/>
  </w:style>
  <w:style w:type="paragraph" w:customStyle="1" w:styleId="Default">
    <w:name w:val="Default"/>
    <w:rsid w:val="00B97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Obinatablica3">
    <w:name w:val="Plain Table 3"/>
    <w:basedOn w:val="Obinatablica"/>
    <w:uiPriority w:val="43"/>
    <w:rsid w:val="00A02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2">
    <w:name w:val="Unresolved Mention2"/>
    <w:basedOn w:val="Zadanifontodlomka"/>
    <w:uiPriority w:val="99"/>
    <w:semiHidden/>
    <w:unhideWhenUsed/>
    <w:rsid w:val="003A627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D5200"/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rsid w:val="007D5200"/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5200"/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5200"/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5200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5200"/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5200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5200"/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5200"/>
    <w:rPr>
      <w:rFonts w:asciiTheme="majorHAnsi" w:eastAsiaTheme="majorEastAsia" w:hAnsiTheme="majorHAnsi" w:cstheme="majorBidi"/>
      <w:color w:val="603A14" w:themeColor="accent6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D5200"/>
    <w:pPr>
      <w:spacing w:line="240" w:lineRule="auto"/>
    </w:pPr>
    <w:rPr>
      <w:b/>
      <w:bCs/>
      <w:smallCaps/>
      <w:color w:val="F0A22E" w:themeColor="accent1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7D52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D5200"/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2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7D5200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7D5200"/>
    <w:rPr>
      <w:b/>
      <w:bCs/>
    </w:rPr>
  </w:style>
  <w:style w:type="paragraph" w:styleId="Bezproreda">
    <w:name w:val="No Spacing"/>
    <w:uiPriority w:val="1"/>
    <w:qFormat/>
    <w:rsid w:val="007D520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D5200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D520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520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5200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7D5200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7D5200"/>
    <w:rPr>
      <w:b w:val="0"/>
      <w:bCs w:val="0"/>
      <w:i/>
      <w:iCs/>
      <w:color w:val="F0A22E" w:themeColor="accent1"/>
    </w:rPr>
  </w:style>
  <w:style w:type="character" w:styleId="Neupadljivareferenca">
    <w:name w:val="Subtle Reference"/>
    <w:basedOn w:val="Zadanifontodlomka"/>
    <w:uiPriority w:val="31"/>
    <w:qFormat/>
    <w:rsid w:val="007D5200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5200"/>
    <w:rPr>
      <w:b/>
      <w:bCs/>
      <w:smallCaps/>
      <w:color w:val="F0A22E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7D5200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D5200"/>
    <w:pPr>
      <w:outlineLvl w:val="9"/>
    </w:pPr>
  </w:style>
  <w:style w:type="character" w:styleId="Nerijeenospominjanje">
    <w:name w:val="Unresolved Mention"/>
    <w:basedOn w:val="Zadanifontodlomka"/>
    <w:uiPriority w:val="99"/>
    <w:semiHidden/>
    <w:unhideWhenUsed/>
    <w:rsid w:val="00E46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10C36F-D6BD-4D31-96F3-2019A03AEC7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2DA7A8D-E4C3-4381-BF9B-309DB318A550}">
      <dgm:prSet phldrT="[Text]"/>
      <dgm:spPr/>
      <dgm:t>
        <a:bodyPr/>
        <a:lstStyle/>
        <a:p>
          <a:r>
            <a:rPr lang="sr"/>
            <a:t>Једнодневна обука о услугама у заједници</a:t>
          </a:r>
        </a:p>
      </dgm:t>
    </dgm:pt>
    <dgm:pt modelId="{6B97DCF2-08F3-4FA3-88DE-2E76A80132E1}" type="parTrans" cxnId="{E28BE387-D3D9-47A5-8C0A-84ADEBA4043F}">
      <dgm:prSet/>
      <dgm:spPr/>
      <dgm:t>
        <a:bodyPr/>
        <a:lstStyle/>
        <a:p>
          <a:endParaRPr lang="en-US"/>
        </a:p>
      </dgm:t>
    </dgm:pt>
    <dgm:pt modelId="{4D651B83-5C70-4266-9C62-5F9B6E5FF1F5}" type="sibTrans" cxnId="{E28BE387-D3D9-47A5-8C0A-84ADEBA4043F}">
      <dgm:prSet/>
      <dgm:spPr/>
      <dgm:t>
        <a:bodyPr/>
        <a:lstStyle/>
        <a:p>
          <a:endParaRPr lang="en-US"/>
        </a:p>
      </dgm:t>
    </dgm:pt>
    <dgm:pt modelId="{ADA48101-9BC9-4386-953C-FC987AA3C4BD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sr" b="1"/>
            <a:t>Концепт </a:t>
          </a:r>
          <a:r>
            <a:rPr lang="sr"/>
            <a:t>за успостављање друштвеног приступа</a:t>
          </a:r>
        </a:p>
      </dgm:t>
    </dgm:pt>
    <dgm:pt modelId="{637496F9-A2E1-4DE2-ACCB-E9BCF9C77D97}" type="parTrans" cxnId="{6C4D5EFB-ECCB-44F9-9398-57632601E77E}">
      <dgm:prSet/>
      <dgm:spPr/>
      <dgm:t>
        <a:bodyPr/>
        <a:lstStyle/>
        <a:p>
          <a:endParaRPr lang="en-US"/>
        </a:p>
      </dgm:t>
    </dgm:pt>
    <dgm:pt modelId="{C075AD82-1F87-4368-8DF6-E93151B7AA24}" type="sibTrans" cxnId="{6C4D5EFB-ECCB-44F9-9398-57632601E77E}">
      <dgm:prSet/>
      <dgm:spPr/>
      <dgm:t>
        <a:bodyPr/>
        <a:lstStyle/>
        <a:p>
          <a:endParaRPr lang="en-US"/>
        </a:p>
      </dgm:t>
    </dgm:pt>
    <dgm:pt modelId="{6D2AF8A6-A1C4-4E1D-A5F8-2D6FA2FD8CF9}">
      <dgm:prSet phldrT="[Text]"/>
      <dgm:spPr/>
      <dgm:t>
        <a:bodyPr/>
        <a:lstStyle/>
        <a:p>
          <a:r>
            <a:rPr lang="sr"/>
            <a:t>Догађај размене 2</a:t>
          </a:r>
        </a:p>
      </dgm:t>
    </dgm:pt>
    <dgm:pt modelId="{E01C25D6-481A-45F4-B2BD-990E0690A44D}" type="parTrans" cxnId="{F31B1607-B81E-44AA-9946-266CCF7914FF}">
      <dgm:prSet/>
      <dgm:spPr/>
      <dgm:t>
        <a:bodyPr/>
        <a:lstStyle/>
        <a:p>
          <a:endParaRPr lang="en-US"/>
        </a:p>
      </dgm:t>
    </dgm:pt>
    <dgm:pt modelId="{9BF4C3A1-7B50-4589-B0F9-933CDDC5B86F}" type="sibTrans" cxnId="{F31B1607-B81E-44AA-9946-266CCF7914FF}">
      <dgm:prSet/>
      <dgm:spPr/>
      <dgm:t>
        <a:bodyPr/>
        <a:lstStyle/>
        <a:p>
          <a:endParaRPr lang="en-US"/>
        </a:p>
      </dgm:t>
    </dgm:pt>
    <dgm:pt modelId="{3D37CDAF-4A2B-45BE-A707-B3083712D7DC}">
      <dgm:prSet/>
      <dgm:spPr>
        <a:solidFill>
          <a:schemeClr val="accent6"/>
        </a:solidFill>
      </dgm:spPr>
      <dgm:t>
        <a:bodyPr/>
        <a:lstStyle/>
        <a:p>
          <a:r>
            <a:rPr lang="sr" b="1"/>
            <a:t>Примена </a:t>
          </a:r>
          <a:r>
            <a:rPr lang="sr"/>
            <a:t>друштвеног приступа</a:t>
          </a:r>
        </a:p>
      </dgm:t>
    </dgm:pt>
    <dgm:pt modelId="{7BD5A2DF-15A0-459A-B7BF-9C8F2F77DE2E}" type="parTrans" cxnId="{A7D89439-90E9-496A-894D-AE50573E62AA}">
      <dgm:prSet/>
      <dgm:spPr/>
      <dgm:t>
        <a:bodyPr/>
        <a:lstStyle/>
        <a:p>
          <a:endParaRPr lang="en-US"/>
        </a:p>
      </dgm:t>
    </dgm:pt>
    <dgm:pt modelId="{BFC74B85-F225-4BCF-AA02-774B6EE29F5E}" type="sibTrans" cxnId="{A7D89439-90E9-496A-894D-AE50573E62AA}">
      <dgm:prSet/>
      <dgm:spPr/>
      <dgm:t>
        <a:bodyPr/>
        <a:lstStyle/>
        <a:p>
          <a:endParaRPr lang="en-US"/>
        </a:p>
      </dgm:t>
    </dgm:pt>
    <dgm:pt modelId="{B42BC757-9882-4C97-8176-F59B6EF4B5BA}">
      <dgm:prSet/>
      <dgm:spPr/>
      <dgm:t>
        <a:bodyPr/>
        <a:lstStyle/>
        <a:p>
          <a:r>
            <a:rPr lang="sr"/>
            <a:t>Догађај размене 3</a:t>
          </a:r>
        </a:p>
      </dgm:t>
    </dgm:pt>
    <dgm:pt modelId="{A93EE0E7-4BD9-44E9-9E47-CA51BB71D16F}" type="parTrans" cxnId="{20DF5DF0-BF4E-4DE2-90C9-4B7C13099819}">
      <dgm:prSet/>
      <dgm:spPr/>
      <dgm:t>
        <a:bodyPr/>
        <a:lstStyle/>
        <a:p>
          <a:endParaRPr lang="en-US"/>
        </a:p>
      </dgm:t>
    </dgm:pt>
    <dgm:pt modelId="{EAA91B0D-1F82-482F-AB0E-2CE512A6F01A}" type="sibTrans" cxnId="{20DF5DF0-BF4E-4DE2-90C9-4B7C13099819}">
      <dgm:prSet/>
      <dgm:spPr/>
      <dgm:t>
        <a:bodyPr/>
        <a:lstStyle/>
        <a:p>
          <a:endParaRPr lang="en-US"/>
        </a:p>
      </dgm:t>
    </dgm:pt>
    <dgm:pt modelId="{62BCB026-A503-42A8-9D0E-96C8A6E68DEC}">
      <dgm:prSet/>
      <dgm:spPr/>
      <dgm:t>
        <a:bodyPr/>
        <a:lstStyle/>
        <a:p>
          <a:r>
            <a:rPr lang="sr"/>
            <a:t>Догађај размене 1</a:t>
          </a:r>
        </a:p>
      </dgm:t>
    </dgm:pt>
    <dgm:pt modelId="{3CF353E5-365E-472D-A280-A5E954BF3EF8}" type="parTrans" cxnId="{BF8768D8-41FE-48B8-B60F-B3B3C94BB239}">
      <dgm:prSet/>
      <dgm:spPr/>
      <dgm:t>
        <a:bodyPr/>
        <a:lstStyle/>
        <a:p>
          <a:endParaRPr lang="en-US"/>
        </a:p>
      </dgm:t>
    </dgm:pt>
    <dgm:pt modelId="{9A6F5167-C94C-4981-B0A1-31D73F45F42F}" type="sibTrans" cxnId="{BF8768D8-41FE-48B8-B60F-B3B3C94BB239}">
      <dgm:prSet/>
      <dgm:spPr/>
      <dgm:t>
        <a:bodyPr/>
        <a:lstStyle/>
        <a:p>
          <a:endParaRPr lang="en-US"/>
        </a:p>
      </dgm:t>
    </dgm:pt>
    <dgm:pt modelId="{A9DEF33B-2A47-4810-8E8B-B212E2FC1966}" type="pres">
      <dgm:prSet presAssocID="{FC10C36F-D6BD-4D31-96F3-2019A03AEC78}" presName="Name0" presStyleCnt="0">
        <dgm:presLayoutVars>
          <dgm:dir/>
          <dgm:animLvl val="lvl"/>
          <dgm:resizeHandles val="exact"/>
        </dgm:presLayoutVars>
      </dgm:prSet>
      <dgm:spPr/>
    </dgm:pt>
    <dgm:pt modelId="{DE4DA045-1B6E-4F36-A2C6-0BC1D7805CD1}" type="pres">
      <dgm:prSet presAssocID="{52DA7A8D-E4C3-4381-BF9B-309DB318A550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57098FF1-DEF0-4D96-BE42-6D89673198A9}" type="pres">
      <dgm:prSet presAssocID="{4D651B83-5C70-4266-9C62-5F9B6E5FF1F5}" presName="parTxOnlySpace" presStyleCnt="0"/>
      <dgm:spPr/>
    </dgm:pt>
    <dgm:pt modelId="{32525362-970F-43AA-A4FA-8C910427D5A4}" type="pres">
      <dgm:prSet presAssocID="{62BCB026-A503-42A8-9D0E-96C8A6E68DEC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36EC4B3A-EACF-4192-811F-E20932BA50B5}" type="pres">
      <dgm:prSet presAssocID="{9A6F5167-C94C-4981-B0A1-31D73F45F42F}" presName="parTxOnlySpace" presStyleCnt="0"/>
      <dgm:spPr/>
    </dgm:pt>
    <dgm:pt modelId="{D1A9935B-A120-44FB-B5BB-05338485901D}" type="pres">
      <dgm:prSet presAssocID="{ADA48101-9BC9-4386-953C-FC987AA3C4BD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16A82545-794A-4FB5-B0F1-4AA47626CFF7}" type="pres">
      <dgm:prSet presAssocID="{C075AD82-1F87-4368-8DF6-E93151B7AA24}" presName="parTxOnlySpace" presStyleCnt="0"/>
      <dgm:spPr/>
    </dgm:pt>
    <dgm:pt modelId="{4EDC9EFA-1ACD-46C0-AA00-351EEF77F226}" type="pres">
      <dgm:prSet presAssocID="{6D2AF8A6-A1C4-4E1D-A5F8-2D6FA2FD8CF9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617EA066-02AF-4037-8CE3-18E0DC7C58E8}" type="pres">
      <dgm:prSet presAssocID="{9BF4C3A1-7B50-4589-B0F9-933CDDC5B86F}" presName="parTxOnlySpace" presStyleCnt="0"/>
      <dgm:spPr/>
    </dgm:pt>
    <dgm:pt modelId="{5057F81F-FA5A-430C-B366-9316ED6BD9ED}" type="pres">
      <dgm:prSet presAssocID="{3D37CDAF-4A2B-45BE-A707-B3083712D7DC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B3EA836B-023E-4DD5-8C2E-EE0769671BB4}" type="pres">
      <dgm:prSet presAssocID="{BFC74B85-F225-4BCF-AA02-774B6EE29F5E}" presName="parTxOnlySpace" presStyleCnt="0"/>
      <dgm:spPr/>
    </dgm:pt>
    <dgm:pt modelId="{1CAE8613-48E0-4E0B-A8C7-607F4DAC2B43}" type="pres">
      <dgm:prSet presAssocID="{B42BC757-9882-4C97-8176-F59B6EF4B5BA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F31B1607-B81E-44AA-9946-266CCF7914FF}" srcId="{FC10C36F-D6BD-4D31-96F3-2019A03AEC78}" destId="{6D2AF8A6-A1C4-4E1D-A5F8-2D6FA2FD8CF9}" srcOrd="3" destOrd="0" parTransId="{E01C25D6-481A-45F4-B2BD-990E0690A44D}" sibTransId="{9BF4C3A1-7B50-4589-B0F9-933CDDC5B86F}"/>
    <dgm:cxn modelId="{58E64920-855A-4313-94C6-3873EAF4B730}" type="presOf" srcId="{62BCB026-A503-42A8-9D0E-96C8A6E68DEC}" destId="{32525362-970F-43AA-A4FA-8C910427D5A4}" srcOrd="0" destOrd="0" presId="urn:microsoft.com/office/officeart/2005/8/layout/chevron1"/>
    <dgm:cxn modelId="{A7D89439-90E9-496A-894D-AE50573E62AA}" srcId="{FC10C36F-D6BD-4D31-96F3-2019A03AEC78}" destId="{3D37CDAF-4A2B-45BE-A707-B3083712D7DC}" srcOrd="4" destOrd="0" parTransId="{7BD5A2DF-15A0-459A-B7BF-9C8F2F77DE2E}" sibTransId="{BFC74B85-F225-4BCF-AA02-774B6EE29F5E}"/>
    <dgm:cxn modelId="{7CD4F664-253F-420D-BF93-10BF69E0477C}" type="presOf" srcId="{B42BC757-9882-4C97-8176-F59B6EF4B5BA}" destId="{1CAE8613-48E0-4E0B-A8C7-607F4DAC2B43}" srcOrd="0" destOrd="0" presId="urn:microsoft.com/office/officeart/2005/8/layout/chevron1"/>
    <dgm:cxn modelId="{B8B0F266-FC95-4C23-892E-1A945D9BA60F}" type="presOf" srcId="{52DA7A8D-E4C3-4381-BF9B-309DB318A550}" destId="{DE4DA045-1B6E-4F36-A2C6-0BC1D7805CD1}" srcOrd="0" destOrd="0" presId="urn:microsoft.com/office/officeart/2005/8/layout/chevron1"/>
    <dgm:cxn modelId="{E28BE387-D3D9-47A5-8C0A-84ADEBA4043F}" srcId="{FC10C36F-D6BD-4D31-96F3-2019A03AEC78}" destId="{52DA7A8D-E4C3-4381-BF9B-309DB318A550}" srcOrd="0" destOrd="0" parTransId="{6B97DCF2-08F3-4FA3-88DE-2E76A80132E1}" sibTransId="{4D651B83-5C70-4266-9C62-5F9B6E5FF1F5}"/>
    <dgm:cxn modelId="{73EC3D99-AEE1-48F0-B603-2CB168F0BEA3}" type="presOf" srcId="{ADA48101-9BC9-4386-953C-FC987AA3C4BD}" destId="{D1A9935B-A120-44FB-B5BB-05338485901D}" srcOrd="0" destOrd="0" presId="urn:microsoft.com/office/officeart/2005/8/layout/chevron1"/>
    <dgm:cxn modelId="{594F87B4-A7EC-44F9-969B-724D5AE53698}" type="presOf" srcId="{6D2AF8A6-A1C4-4E1D-A5F8-2D6FA2FD8CF9}" destId="{4EDC9EFA-1ACD-46C0-AA00-351EEF77F226}" srcOrd="0" destOrd="0" presId="urn:microsoft.com/office/officeart/2005/8/layout/chevron1"/>
    <dgm:cxn modelId="{E5500BB8-1050-474B-9EC9-BFC3E8025957}" type="presOf" srcId="{3D37CDAF-4A2B-45BE-A707-B3083712D7DC}" destId="{5057F81F-FA5A-430C-B366-9316ED6BD9ED}" srcOrd="0" destOrd="0" presId="urn:microsoft.com/office/officeart/2005/8/layout/chevron1"/>
    <dgm:cxn modelId="{BF8768D8-41FE-48B8-B60F-B3B3C94BB239}" srcId="{FC10C36F-D6BD-4D31-96F3-2019A03AEC78}" destId="{62BCB026-A503-42A8-9D0E-96C8A6E68DEC}" srcOrd="1" destOrd="0" parTransId="{3CF353E5-365E-472D-A280-A5E954BF3EF8}" sibTransId="{9A6F5167-C94C-4981-B0A1-31D73F45F42F}"/>
    <dgm:cxn modelId="{20DF5DF0-BF4E-4DE2-90C9-4B7C13099819}" srcId="{FC10C36F-D6BD-4D31-96F3-2019A03AEC78}" destId="{B42BC757-9882-4C97-8176-F59B6EF4B5BA}" srcOrd="5" destOrd="0" parTransId="{A93EE0E7-4BD9-44E9-9E47-CA51BB71D16F}" sibTransId="{EAA91B0D-1F82-482F-AB0E-2CE512A6F01A}"/>
    <dgm:cxn modelId="{011150F1-F746-4DAA-BE06-9C6D39374B12}" type="presOf" srcId="{FC10C36F-D6BD-4D31-96F3-2019A03AEC78}" destId="{A9DEF33B-2A47-4810-8E8B-B212E2FC1966}" srcOrd="0" destOrd="0" presId="urn:microsoft.com/office/officeart/2005/8/layout/chevron1"/>
    <dgm:cxn modelId="{6C4D5EFB-ECCB-44F9-9398-57632601E77E}" srcId="{FC10C36F-D6BD-4D31-96F3-2019A03AEC78}" destId="{ADA48101-9BC9-4386-953C-FC987AA3C4BD}" srcOrd="2" destOrd="0" parTransId="{637496F9-A2E1-4DE2-ACCB-E9BCF9C77D97}" sibTransId="{C075AD82-1F87-4368-8DF6-E93151B7AA24}"/>
    <dgm:cxn modelId="{873830E2-6315-4C57-A6F8-AFA958EC3E39}" type="presParOf" srcId="{A9DEF33B-2A47-4810-8E8B-B212E2FC1966}" destId="{DE4DA045-1B6E-4F36-A2C6-0BC1D7805CD1}" srcOrd="0" destOrd="0" presId="urn:microsoft.com/office/officeart/2005/8/layout/chevron1"/>
    <dgm:cxn modelId="{7E924E03-BEC0-413F-B46A-F87907955D05}" type="presParOf" srcId="{A9DEF33B-2A47-4810-8E8B-B212E2FC1966}" destId="{57098FF1-DEF0-4D96-BE42-6D89673198A9}" srcOrd="1" destOrd="0" presId="urn:microsoft.com/office/officeart/2005/8/layout/chevron1"/>
    <dgm:cxn modelId="{55B32937-81A3-4577-93AD-C4600F0958BF}" type="presParOf" srcId="{A9DEF33B-2A47-4810-8E8B-B212E2FC1966}" destId="{32525362-970F-43AA-A4FA-8C910427D5A4}" srcOrd="2" destOrd="0" presId="urn:microsoft.com/office/officeart/2005/8/layout/chevron1"/>
    <dgm:cxn modelId="{4E2994DD-4FCC-48AF-8168-401D7AA62176}" type="presParOf" srcId="{A9DEF33B-2A47-4810-8E8B-B212E2FC1966}" destId="{36EC4B3A-EACF-4192-811F-E20932BA50B5}" srcOrd="3" destOrd="0" presId="urn:microsoft.com/office/officeart/2005/8/layout/chevron1"/>
    <dgm:cxn modelId="{87603373-37DB-460E-B8A5-252DF6253DAF}" type="presParOf" srcId="{A9DEF33B-2A47-4810-8E8B-B212E2FC1966}" destId="{D1A9935B-A120-44FB-B5BB-05338485901D}" srcOrd="4" destOrd="0" presId="urn:microsoft.com/office/officeart/2005/8/layout/chevron1"/>
    <dgm:cxn modelId="{C8202FEB-37D0-4583-9B33-3F225DC1AD39}" type="presParOf" srcId="{A9DEF33B-2A47-4810-8E8B-B212E2FC1966}" destId="{16A82545-794A-4FB5-B0F1-4AA47626CFF7}" srcOrd="5" destOrd="0" presId="urn:microsoft.com/office/officeart/2005/8/layout/chevron1"/>
    <dgm:cxn modelId="{2CA2F295-53B2-432C-8A64-E012EF7B6F43}" type="presParOf" srcId="{A9DEF33B-2A47-4810-8E8B-B212E2FC1966}" destId="{4EDC9EFA-1ACD-46C0-AA00-351EEF77F226}" srcOrd="6" destOrd="0" presId="urn:microsoft.com/office/officeart/2005/8/layout/chevron1"/>
    <dgm:cxn modelId="{4194E385-70C8-4FCA-B450-1C9C19B5C8E8}" type="presParOf" srcId="{A9DEF33B-2A47-4810-8E8B-B212E2FC1966}" destId="{617EA066-02AF-4037-8CE3-18E0DC7C58E8}" srcOrd="7" destOrd="0" presId="urn:microsoft.com/office/officeart/2005/8/layout/chevron1"/>
    <dgm:cxn modelId="{D47FF08A-4CFD-4691-A3C6-53B82C82ED0D}" type="presParOf" srcId="{A9DEF33B-2A47-4810-8E8B-B212E2FC1966}" destId="{5057F81F-FA5A-430C-B366-9316ED6BD9ED}" srcOrd="8" destOrd="0" presId="urn:microsoft.com/office/officeart/2005/8/layout/chevron1"/>
    <dgm:cxn modelId="{29BBC05C-1CC3-41B0-B22D-0E531DF25471}" type="presParOf" srcId="{A9DEF33B-2A47-4810-8E8B-B212E2FC1966}" destId="{B3EA836B-023E-4DD5-8C2E-EE0769671BB4}" srcOrd="9" destOrd="0" presId="urn:microsoft.com/office/officeart/2005/8/layout/chevron1"/>
    <dgm:cxn modelId="{9A9F0F8F-F0F6-4815-9B5A-A11B7F008335}" type="presParOf" srcId="{A9DEF33B-2A47-4810-8E8B-B212E2FC1966}" destId="{1CAE8613-48E0-4E0B-A8C7-607F4DAC2B43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4DA045-1B6E-4F36-A2C6-0BC1D7805CD1}">
      <dsp:nvSpPr>
        <dsp:cNvPr id="0" name=""/>
        <dsp:cNvSpPr/>
      </dsp:nvSpPr>
      <dsp:spPr>
        <a:xfrm>
          <a:off x="2799" y="249331"/>
          <a:ext cx="1041421" cy="41656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kern="1200"/>
            <a:t>Једнодневна обука о услугама у заједници</a:t>
          </a:r>
        </a:p>
      </dsp:txBody>
      <dsp:txXfrm>
        <a:off x="211083" y="249331"/>
        <a:ext cx="624853" cy="416568"/>
      </dsp:txXfrm>
    </dsp:sp>
    <dsp:sp modelId="{32525362-970F-43AA-A4FA-8C910427D5A4}">
      <dsp:nvSpPr>
        <dsp:cNvPr id="0" name=""/>
        <dsp:cNvSpPr/>
      </dsp:nvSpPr>
      <dsp:spPr>
        <a:xfrm>
          <a:off x="940078" y="249331"/>
          <a:ext cx="1041421" cy="41656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kern="1200"/>
            <a:t>Догађај размене 1</a:t>
          </a:r>
        </a:p>
      </dsp:txBody>
      <dsp:txXfrm>
        <a:off x="1148362" y="249331"/>
        <a:ext cx="624853" cy="416568"/>
      </dsp:txXfrm>
    </dsp:sp>
    <dsp:sp modelId="{D1A9935B-A120-44FB-B5BB-05338485901D}">
      <dsp:nvSpPr>
        <dsp:cNvPr id="0" name=""/>
        <dsp:cNvSpPr/>
      </dsp:nvSpPr>
      <dsp:spPr>
        <a:xfrm>
          <a:off x="1877357" y="249331"/>
          <a:ext cx="1041421" cy="416568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b="1" kern="1200"/>
            <a:t>Концепт </a:t>
          </a:r>
          <a:r>
            <a:rPr lang="sr" sz="700" kern="1200"/>
            <a:t>за успостављање друштвеног приступа</a:t>
          </a:r>
        </a:p>
      </dsp:txBody>
      <dsp:txXfrm>
        <a:off x="2085641" y="249331"/>
        <a:ext cx="624853" cy="416568"/>
      </dsp:txXfrm>
    </dsp:sp>
    <dsp:sp modelId="{4EDC9EFA-1ACD-46C0-AA00-351EEF77F226}">
      <dsp:nvSpPr>
        <dsp:cNvPr id="0" name=""/>
        <dsp:cNvSpPr/>
      </dsp:nvSpPr>
      <dsp:spPr>
        <a:xfrm>
          <a:off x="2814636" y="249331"/>
          <a:ext cx="1041421" cy="41656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kern="1200"/>
            <a:t>Догађај размене 2</a:t>
          </a:r>
        </a:p>
      </dsp:txBody>
      <dsp:txXfrm>
        <a:off x="3022920" y="249331"/>
        <a:ext cx="624853" cy="416568"/>
      </dsp:txXfrm>
    </dsp:sp>
    <dsp:sp modelId="{5057F81F-FA5A-430C-B366-9316ED6BD9ED}">
      <dsp:nvSpPr>
        <dsp:cNvPr id="0" name=""/>
        <dsp:cNvSpPr/>
      </dsp:nvSpPr>
      <dsp:spPr>
        <a:xfrm>
          <a:off x="3751915" y="249331"/>
          <a:ext cx="1041421" cy="416568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b="1" kern="1200"/>
            <a:t>Примена </a:t>
          </a:r>
          <a:r>
            <a:rPr lang="sr" sz="700" kern="1200"/>
            <a:t>друштвеног приступа</a:t>
          </a:r>
        </a:p>
      </dsp:txBody>
      <dsp:txXfrm>
        <a:off x="3960199" y="249331"/>
        <a:ext cx="624853" cy="416568"/>
      </dsp:txXfrm>
    </dsp:sp>
    <dsp:sp modelId="{1CAE8613-48E0-4E0B-A8C7-607F4DAC2B43}">
      <dsp:nvSpPr>
        <dsp:cNvPr id="0" name=""/>
        <dsp:cNvSpPr/>
      </dsp:nvSpPr>
      <dsp:spPr>
        <a:xfrm>
          <a:off x="4689194" y="249331"/>
          <a:ext cx="1041421" cy="41656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" sz="700" kern="1200"/>
            <a:t>Догађај размене 3</a:t>
          </a:r>
        </a:p>
      </dsp:txBody>
      <dsp:txXfrm>
        <a:off x="4897478" y="249331"/>
        <a:ext cx="624853" cy="416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56FF-786C-4D00-AF3D-E02B63C9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Roth</dc:creator>
  <cp:keywords/>
  <dc:description/>
  <cp:lastModifiedBy>info alvrs</cp:lastModifiedBy>
  <cp:revision>9</cp:revision>
  <cp:lastPrinted>2021-07-21T06:52:00Z</cp:lastPrinted>
  <dcterms:created xsi:type="dcterms:W3CDTF">2024-03-21T12:43:00Z</dcterms:created>
  <dcterms:modified xsi:type="dcterms:W3CDTF">2024-03-29T21:26:00Z</dcterms:modified>
</cp:coreProperties>
</file>